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01838" w14:textId="2F0EBC52" w:rsidR="002C213D" w:rsidRDefault="002C213D" w:rsidP="002C213D">
      <w:pPr>
        <w:pStyle w:val="a3"/>
        <w:tabs>
          <w:tab w:val="right" w:pos="7088"/>
          <w:tab w:val="right" w:pos="9781"/>
        </w:tabs>
        <w:rPr>
          <w:rFonts w:eastAsia="Times New Roman" w:cs="Arial"/>
          <w:b w:val="0"/>
          <w:bCs/>
          <w:i/>
          <w:iCs/>
          <w:sz w:val="22"/>
          <w:lang w:val="en-GB" w:eastAsia="en-US"/>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#108</w:t>
      </w:r>
      <w:r>
        <w:rPr>
          <w:rFonts w:cs="Arial"/>
          <w:bCs/>
          <w:sz w:val="22"/>
          <w:szCs w:val="22"/>
        </w:rPr>
        <w:tab/>
      </w:r>
      <w:r>
        <w:rPr>
          <w:rFonts w:cs="Arial"/>
          <w:bCs/>
          <w:sz w:val="22"/>
          <w:szCs w:val="22"/>
        </w:rPr>
        <w:tab/>
      </w:r>
      <w:r>
        <w:rPr>
          <w:rFonts w:cs="Arial"/>
          <w:bCs/>
          <w:i/>
          <w:iCs/>
          <w:sz w:val="22"/>
          <w:szCs w:val="22"/>
        </w:rPr>
        <w:t xml:space="preserve"> </w:t>
      </w:r>
      <w:r w:rsidR="00DB0429" w:rsidRPr="00DB0429">
        <w:rPr>
          <w:rFonts w:cs="Arial"/>
          <w:bCs/>
          <w:i/>
          <w:iCs/>
          <w:sz w:val="22"/>
          <w:szCs w:val="22"/>
        </w:rPr>
        <w:t>R4-2312185</w:t>
      </w:r>
    </w:p>
    <w:p w14:paraId="0C1E1AE7" w14:textId="77777777" w:rsidR="002C213D" w:rsidRDefault="002C213D" w:rsidP="002C213D">
      <w:pPr>
        <w:pStyle w:val="CRCoverPage"/>
        <w:outlineLvl w:val="0"/>
        <w:rPr>
          <w:rFonts w:cs="Arial"/>
          <w:b/>
          <w:noProof/>
          <w:sz w:val="24"/>
        </w:rPr>
      </w:pPr>
      <w:bookmarkStart w:id="3" w:name="_Hlk140671400"/>
      <w:r>
        <w:rPr>
          <w:rFonts w:cs="Arial"/>
          <w:b/>
          <w:noProof/>
          <w:sz w:val="24"/>
        </w:rPr>
        <w:t>Auguest 21 – Auguest 25, 2023 in Toulouse, France</w:t>
      </w:r>
      <w:bookmarkEnd w:id="3"/>
    </w:p>
    <w:p w14:paraId="027736AB" w14:textId="06B332CC" w:rsidR="00B97703" w:rsidRPr="00420231" w:rsidRDefault="00B97703">
      <w:pPr>
        <w:rPr>
          <w:rFonts w:ascii="Arial" w:hAnsi="Arial" w:cs="Arial"/>
        </w:rPr>
      </w:pPr>
    </w:p>
    <w:p w14:paraId="6AC88961" w14:textId="6E83EEA6"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DB0429" w:rsidRPr="00DB0429">
        <w:rPr>
          <w:rFonts w:ascii="Arial" w:hAnsi="Arial" w:cs="Arial"/>
          <w:sz w:val="22"/>
        </w:rPr>
        <w:t>8.4.1.3.1</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579B5CBE"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EE07A6">
        <w:rPr>
          <w:rFonts w:ascii="Arial" w:hAnsi="Arial" w:cs="Arial"/>
          <w:sz w:val="22"/>
        </w:rPr>
        <w:t>Continue discussion on lower MSD capability</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58D8F8C7"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CE70E2">
        <w:rPr>
          <w:rFonts w:ascii="Arial" w:eastAsia="新細明體" w:hAnsi="Arial" w:cs="Arial"/>
          <w:bCs/>
          <w:iCs/>
          <w:sz w:val="22"/>
          <w:szCs w:val="22"/>
          <w:lang w:eastAsia="zh-TW"/>
        </w:rPr>
        <w:t>7</w:t>
      </w:r>
      <w:r w:rsidRPr="000B25F7">
        <w:rPr>
          <w:rFonts w:ascii="Arial" w:eastAsia="新細明體" w:hAnsi="Arial" w:cs="Arial"/>
          <w:bCs/>
          <w:iCs/>
          <w:sz w:val="22"/>
          <w:szCs w:val="22"/>
          <w:lang w:eastAsia="zh-TW"/>
        </w:rPr>
        <w:t xml:space="preserve">, </w:t>
      </w:r>
      <w:r w:rsidR="00EE07A6">
        <w:rPr>
          <w:rFonts w:ascii="Arial" w:eastAsia="新細明體" w:hAnsi="Arial" w:cs="Arial"/>
          <w:bCs/>
          <w:iCs/>
          <w:sz w:val="22"/>
          <w:szCs w:val="22"/>
          <w:lang w:eastAsia="zh-TW"/>
        </w:rPr>
        <w:t xml:space="preserve">a </w:t>
      </w:r>
      <w:proofErr w:type="gramStart"/>
      <w:r w:rsidR="00EE07A6">
        <w:rPr>
          <w:rFonts w:ascii="Arial" w:eastAsia="新細明體" w:hAnsi="Arial" w:cs="Arial"/>
          <w:bCs/>
          <w:iCs/>
          <w:sz w:val="22"/>
          <w:szCs w:val="22"/>
          <w:lang w:eastAsia="zh-TW"/>
        </w:rPr>
        <w:t>WF[</w:t>
      </w:r>
      <w:proofErr w:type="gramEnd"/>
      <w:r w:rsidR="00EE07A6">
        <w:rPr>
          <w:rFonts w:ascii="Arial" w:eastAsia="新細明體" w:hAnsi="Arial" w:cs="Arial"/>
          <w:bCs/>
          <w:iCs/>
          <w:sz w:val="22"/>
          <w:szCs w:val="22"/>
          <w:lang w:eastAsia="zh-TW"/>
        </w:rPr>
        <w:t>1] was agreed.</w:t>
      </w:r>
      <w:r w:rsidR="00D62502">
        <w:rPr>
          <w:rFonts w:ascii="Arial" w:eastAsia="新細明體" w:hAnsi="Arial" w:cs="Arial"/>
          <w:bCs/>
          <w:iCs/>
          <w:sz w:val="22"/>
          <w:szCs w:val="22"/>
          <w:lang w:eastAsia="zh-TW"/>
        </w:rPr>
        <w:t xml:space="preserve"> Some issues were left open for further discussion. </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55D7B595" w14:textId="19AA6B0A" w:rsidR="00F56629" w:rsidRDefault="004D7EC1" w:rsidP="00D62502">
      <w:pPr>
        <w:rPr>
          <w:rFonts w:ascii="Arial" w:eastAsia="新細明體" w:hAnsi="Arial" w:cs="Arial"/>
          <w:lang w:val="en-US" w:eastAsia="zh-TW"/>
        </w:rPr>
      </w:pPr>
      <w:r>
        <w:rPr>
          <w:rFonts w:ascii="Arial" w:eastAsia="新細明體" w:hAnsi="Arial" w:cs="Arial"/>
          <w:lang w:val="en-US" w:eastAsia="zh-TW"/>
        </w:rPr>
        <w:t xml:space="preserve">In the </w:t>
      </w:r>
      <w:proofErr w:type="gramStart"/>
      <w:r>
        <w:rPr>
          <w:rFonts w:ascii="Arial" w:eastAsia="新細明體" w:hAnsi="Arial" w:cs="Arial"/>
          <w:lang w:val="en-US" w:eastAsia="zh-TW"/>
        </w:rPr>
        <w:t>WF[</w:t>
      </w:r>
      <w:proofErr w:type="gramEnd"/>
      <w:r>
        <w:rPr>
          <w:rFonts w:ascii="Arial" w:eastAsia="新細明體" w:hAnsi="Arial" w:cs="Arial"/>
          <w:lang w:val="en-US" w:eastAsia="zh-TW"/>
        </w:rPr>
        <w:t>1] agreed in RAN4#10</w:t>
      </w:r>
      <w:r w:rsidR="00D62502">
        <w:rPr>
          <w:rFonts w:ascii="Arial" w:eastAsia="新細明體" w:hAnsi="Arial" w:cs="Arial"/>
          <w:lang w:val="en-US" w:eastAsia="zh-TW"/>
        </w:rPr>
        <w:t>7, some open issues were left for more discussion.</w:t>
      </w:r>
    </w:p>
    <w:p w14:paraId="66BC45B7" w14:textId="77777777" w:rsidR="00F9466C" w:rsidRPr="00E37D8A" w:rsidRDefault="00F9466C" w:rsidP="00F9466C">
      <w:pPr>
        <w:pStyle w:val="3"/>
        <w:tabs>
          <w:tab w:val="left" w:pos="432"/>
        </w:tabs>
        <w:ind w:left="0" w:firstLine="0"/>
        <w:rPr>
          <w:rFonts w:eastAsia="新細明體"/>
          <w:sz w:val="24"/>
          <w:szCs w:val="24"/>
          <w:lang w:eastAsia="en-US"/>
        </w:rPr>
      </w:pPr>
      <w:r w:rsidRPr="00E37D8A">
        <w:rPr>
          <w:sz w:val="24"/>
          <w:szCs w:val="24"/>
        </w:rPr>
        <w:t>Sub-topic 1-1: Conditions to indicate the lower MSD capability</w:t>
      </w:r>
    </w:p>
    <w:p w14:paraId="39D91435" w14:textId="5C0C567C" w:rsidR="00D62502" w:rsidRDefault="007E119C" w:rsidP="00D62502">
      <w:pPr>
        <w:rPr>
          <w:rFonts w:ascii="Arial" w:eastAsia="新細明體" w:hAnsi="Arial" w:cs="Arial"/>
          <w:lang w:eastAsia="zh-TW"/>
        </w:rPr>
      </w:pPr>
      <w:r>
        <w:rPr>
          <w:rFonts w:ascii="Arial" w:eastAsia="新細明體" w:hAnsi="Arial" w:cs="Arial"/>
          <w:lang w:eastAsia="zh-TW"/>
        </w:rPr>
        <w:t xml:space="preserve">To avoid lengthy copy/paste paragraph, we did not put the full content in the </w:t>
      </w:r>
      <w:proofErr w:type="gramStart"/>
      <w:r>
        <w:rPr>
          <w:rFonts w:ascii="Arial" w:eastAsia="新細明體" w:hAnsi="Arial" w:cs="Arial"/>
          <w:lang w:eastAsia="zh-TW"/>
        </w:rPr>
        <w:t>WF[</w:t>
      </w:r>
      <w:proofErr w:type="gramEnd"/>
      <w:r>
        <w:rPr>
          <w:rFonts w:ascii="Arial" w:eastAsia="新細明體" w:hAnsi="Arial" w:cs="Arial"/>
          <w:lang w:eastAsia="zh-TW"/>
        </w:rPr>
        <w:t xml:space="preserve">1]. </w:t>
      </w:r>
      <w:r w:rsidR="00F4168C">
        <w:rPr>
          <w:rFonts w:ascii="Arial" w:eastAsia="新細明體" w:hAnsi="Arial" w:cs="Arial" w:hint="eastAsia"/>
          <w:lang w:eastAsia="zh-TW"/>
        </w:rPr>
        <w:t>Th</w:t>
      </w:r>
      <w:r w:rsidR="00F4168C">
        <w:rPr>
          <w:rFonts w:ascii="Arial" w:eastAsia="新細明體" w:hAnsi="Arial" w:cs="Arial"/>
          <w:lang w:eastAsia="zh-TW"/>
        </w:rPr>
        <w:t xml:space="preserve">anks to plenty ideas </w:t>
      </w:r>
      <w:r>
        <w:rPr>
          <w:rFonts w:ascii="Arial" w:eastAsia="新細明體" w:hAnsi="Arial" w:cs="Arial"/>
          <w:lang w:eastAsia="zh-TW"/>
        </w:rPr>
        <w:t xml:space="preserve">provided </w:t>
      </w:r>
      <w:r w:rsidR="00F4168C">
        <w:rPr>
          <w:rFonts w:ascii="Arial" w:eastAsia="新細明體" w:hAnsi="Arial" w:cs="Arial"/>
          <w:lang w:eastAsia="zh-TW"/>
        </w:rPr>
        <w:t xml:space="preserve">from companies for the conditions to indicate lower MSD capability, the options are not controversial but different aspects. If threshold based lower MSD table is agreed, it is reasonable to limit UE reporting lower MSD for the case that improved MSD still exceeds maximum value of the table. But it is not reasonable to require UE can only report improved lower MSD if the improvement is larger than [X]dB due to the case when some of the original MSD value is only a few </w:t>
      </w:r>
      <w:proofErr w:type="spellStart"/>
      <w:r w:rsidR="00F4168C">
        <w:rPr>
          <w:rFonts w:ascii="Arial" w:eastAsia="新細明體" w:hAnsi="Arial" w:cs="Arial"/>
          <w:lang w:eastAsia="zh-TW"/>
        </w:rPr>
        <w:t>dB.</w:t>
      </w:r>
      <w:proofErr w:type="spellEnd"/>
      <w:r w:rsidR="00F4168C">
        <w:rPr>
          <w:rFonts w:ascii="Arial" w:eastAsia="新細明體" w:hAnsi="Arial" w:cs="Arial"/>
          <w:lang w:eastAsia="zh-TW"/>
        </w:rPr>
        <w:t xml:space="preserve"> The UE may also be allowed and early indication for UE without the lower MSD capability at </w:t>
      </w:r>
      <w:proofErr w:type="gramStart"/>
      <w:r w:rsidR="00F4168C">
        <w:rPr>
          <w:rFonts w:ascii="Arial" w:eastAsia="新細明體" w:hAnsi="Arial" w:cs="Arial"/>
          <w:lang w:eastAsia="zh-TW"/>
        </w:rPr>
        <w:t>all</w:t>
      </w:r>
      <w:r w:rsidR="002714E6">
        <w:rPr>
          <w:rFonts w:ascii="Arial" w:eastAsia="新細明體" w:hAnsi="Arial" w:cs="Arial"/>
          <w:lang w:eastAsia="zh-TW"/>
        </w:rPr>
        <w:t>[</w:t>
      </w:r>
      <w:proofErr w:type="gramEnd"/>
      <w:r w:rsidR="002714E6">
        <w:rPr>
          <w:rFonts w:ascii="Arial" w:eastAsia="新細明體" w:hAnsi="Arial" w:cs="Arial"/>
          <w:lang w:eastAsia="zh-TW"/>
        </w:rPr>
        <w:t>5]</w:t>
      </w:r>
      <w:r w:rsidR="00F4168C">
        <w:rPr>
          <w:rFonts w:ascii="Arial" w:eastAsia="新細明體" w:hAnsi="Arial" w:cs="Arial"/>
          <w:lang w:eastAsia="zh-TW"/>
        </w:rPr>
        <w:t>. With that, we propose the condition below:</w:t>
      </w:r>
    </w:p>
    <w:p w14:paraId="38ECAFAC" w14:textId="77777777" w:rsidR="0061774C" w:rsidRDefault="00F4168C" w:rsidP="00D62502">
      <w:pPr>
        <w:rPr>
          <w:rFonts w:ascii="Arial" w:eastAsia="新細明體" w:hAnsi="Arial" w:cs="Arial"/>
          <w:b/>
          <w:bCs/>
          <w:i/>
          <w:iCs/>
          <w:lang w:eastAsia="zh-TW"/>
        </w:rPr>
      </w:pPr>
      <w:r w:rsidRPr="00F4168C">
        <w:rPr>
          <w:rFonts w:ascii="Arial" w:eastAsia="新細明體" w:hAnsi="Arial" w:cs="Arial" w:hint="eastAsia"/>
          <w:b/>
          <w:bCs/>
          <w:i/>
          <w:iCs/>
          <w:lang w:eastAsia="zh-TW"/>
        </w:rPr>
        <w:t>P</w:t>
      </w:r>
      <w:r w:rsidRPr="00F4168C">
        <w:rPr>
          <w:rFonts w:ascii="Arial" w:eastAsia="新細明體" w:hAnsi="Arial" w:cs="Arial"/>
          <w:b/>
          <w:bCs/>
          <w:i/>
          <w:iCs/>
          <w:lang w:eastAsia="zh-TW"/>
        </w:rPr>
        <w:t xml:space="preserve">roposal 1: </w:t>
      </w:r>
    </w:p>
    <w:p w14:paraId="10892145" w14:textId="77CE1AF2" w:rsidR="0061774C" w:rsidRDefault="00F4168C" w:rsidP="00D62502">
      <w:pPr>
        <w:rPr>
          <w:rFonts w:ascii="Arial" w:eastAsia="新細明體" w:hAnsi="Arial" w:cs="Arial"/>
          <w:b/>
          <w:bCs/>
          <w:i/>
          <w:iCs/>
          <w:lang w:eastAsia="zh-TW"/>
        </w:rPr>
      </w:pPr>
      <w:proofErr w:type="gramStart"/>
      <w:r w:rsidRPr="00F4168C">
        <w:rPr>
          <w:rFonts w:ascii="Arial" w:eastAsia="新細明體" w:hAnsi="Arial" w:cs="Arial" w:hint="eastAsia"/>
          <w:b/>
          <w:bCs/>
          <w:i/>
          <w:iCs/>
          <w:lang w:eastAsia="zh-TW"/>
        </w:rPr>
        <w:t>For the purpose of</w:t>
      </w:r>
      <w:proofErr w:type="gramEnd"/>
      <w:r w:rsidRPr="00F4168C">
        <w:rPr>
          <w:rFonts w:ascii="Arial" w:eastAsia="新細明體" w:hAnsi="Arial" w:cs="Arial" w:hint="eastAsia"/>
          <w:b/>
          <w:bCs/>
          <w:i/>
          <w:iCs/>
          <w:lang w:eastAsia="zh-TW"/>
        </w:rPr>
        <w:t xml:space="preserve"> </w:t>
      </w:r>
      <w:r w:rsidR="002714E6">
        <w:rPr>
          <w:rFonts w:ascii="Arial" w:eastAsia="新細明體" w:hAnsi="Arial" w:cs="Arial"/>
          <w:b/>
          <w:bCs/>
          <w:i/>
          <w:iCs/>
          <w:lang w:eastAsia="zh-TW"/>
        </w:rPr>
        <w:t>low-</w:t>
      </w:r>
      <w:r w:rsidRPr="00F4168C">
        <w:rPr>
          <w:rFonts w:ascii="Arial" w:eastAsia="新細明體" w:hAnsi="Arial" w:cs="Arial" w:hint="eastAsia"/>
          <w:b/>
          <w:bCs/>
          <w:i/>
          <w:iCs/>
          <w:lang w:eastAsia="zh-TW"/>
        </w:rPr>
        <w:t xml:space="preserve">MSD </w:t>
      </w:r>
      <w:r w:rsidR="002714E6">
        <w:rPr>
          <w:rFonts w:ascii="Arial" w:eastAsia="新細明體" w:hAnsi="Arial" w:cs="Arial"/>
          <w:b/>
          <w:bCs/>
          <w:i/>
          <w:iCs/>
          <w:lang w:eastAsia="zh-TW"/>
        </w:rPr>
        <w:t>capability</w:t>
      </w:r>
      <w:r w:rsidRPr="00F4168C">
        <w:rPr>
          <w:rFonts w:ascii="Arial" w:eastAsia="新細明體" w:hAnsi="Arial" w:cs="Arial" w:hint="eastAsia"/>
          <w:b/>
          <w:bCs/>
          <w:i/>
          <w:iCs/>
          <w:lang w:eastAsia="zh-TW"/>
        </w:rPr>
        <w:t xml:space="preserve">, if the minimum requirement for a given REFSENS exception case falls into the interval of MSD </w:t>
      </w:r>
      <w:r w:rsidRPr="00F4168C">
        <w:rPr>
          <w:rFonts w:eastAsia="新細明體"/>
          <w:b/>
          <w:bCs/>
          <w:i/>
          <w:iCs/>
          <w:lang w:eastAsia="zh-TW"/>
        </w:rPr>
        <w:t>≤</w:t>
      </w:r>
      <w:r w:rsidRPr="00F4168C">
        <w:rPr>
          <w:rFonts w:ascii="Arial" w:eastAsia="新細明體" w:hAnsi="Arial" w:cs="Arial" w:hint="eastAsia"/>
          <w:b/>
          <w:bCs/>
          <w:i/>
          <w:iCs/>
          <w:lang w:eastAsia="zh-TW"/>
        </w:rPr>
        <w:t xml:space="preserve"> </w:t>
      </w:r>
      <w:proofErr w:type="spellStart"/>
      <w:r w:rsidRPr="00F4168C">
        <w:rPr>
          <w:rFonts w:ascii="Arial" w:eastAsia="新細明體" w:hAnsi="Arial" w:cs="Arial" w:hint="eastAsia"/>
          <w:b/>
          <w:bCs/>
          <w:i/>
          <w:iCs/>
          <w:lang w:eastAsia="zh-TW"/>
        </w:rPr>
        <w:t>Th</w:t>
      </w:r>
      <w:r w:rsidRPr="00F4168C">
        <w:rPr>
          <w:rFonts w:ascii="Arial" w:eastAsia="新細明體" w:hAnsi="Arial" w:cs="Arial" w:hint="eastAsia"/>
          <w:b/>
          <w:bCs/>
          <w:i/>
          <w:iCs/>
          <w:vertAlign w:val="subscript"/>
          <w:lang w:eastAsia="zh-TW"/>
        </w:rPr>
        <w:t>i</w:t>
      </w:r>
      <w:proofErr w:type="spellEnd"/>
      <w:r w:rsidRPr="00F4168C">
        <w:rPr>
          <w:rFonts w:ascii="Arial" w:eastAsia="新細明體" w:hAnsi="Arial" w:cs="Arial" w:hint="eastAsia"/>
          <w:b/>
          <w:bCs/>
          <w:i/>
          <w:iCs/>
          <w:lang w:eastAsia="zh-TW"/>
        </w:rPr>
        <w:t xml:space="preserve"> dB, the actual MSD should be </w:t>
      </w:r>
      <w:r w:rsidRPr="0061774C">
        <w:rPr>
          <w:rFonts w:ascii="Arial" w:eastAsia="新細明體" w:hAnsi="Arial" w:cs="Arial" w:hint="eastAsia"/>
          <w:b/>
          <w:bCs/>
          <w:i/>
          <w:iCs/>
          <w:lang w:eastAsia="zh-TW"/>
        </w:rPr>
        <w:t xml:space="preserve">at least one-level lower (i.e., actual MSD </w:t>
      </w:r>
      <w:r w:rsidRPr="0061774C">
        <w:rPr>
          <w:rFonts w:eastAsia="新細明體"/>
          <w:b/>
          <w:bCs/>
          <w:i/>
          <w:iCs/>
          <w:lang w:eastAsia="zh-TW"/>
        </w:rPr>
        <w:t>≤</w:t>
      </w:r>
      <w:r w:rsidRPr="0061774C">
        <w:rPr>
          <w:rFonts w:ascii="Arial" w:eastAsia="新細明體" w:hAnsi="Arial" w:cs="Arial" w:hint="eastAsia"/>
          <w:b/>
          <w:bCs/>
          <w:i/>
          <w:iCs/>
          <w:lang w:eastAsia="zh-TW"/>
        </w:rPr>
        <w:t xml:space="preserve"> Th</w:t>
      </w:r>
      <w:r w:rsidRPr="0061774C">
        <w:rPr>
          <w:rFonts w:ascii="Arial" w:eastAsia="新細明體" w:hAnsi="Arial" w:cs="Arial" w:hint="eastAsia"/>
          <w:b/>
          <w:bCs/>
          <w:i/>
          <w:iCs/>
          <w:vertAlign w:val="subscript"/>
          <w:lang w:eastAsia="zh-TW"/>
        </w:rPr>
        <w:t>i-1</w:t>
      </w:r>
      <w:r w:rsidRPr="0061774C">
        <w:rPr>
          <w:rFonts w:ascii="Arial" w:eastAsia="新細明體" w:hAnsi="Arial" w:cs="Arial" w:hint="eastAsia"/>
          <w:b/>
          <w:bCs/>
          <w:i/>
          <w:iCs/>
          <w:lang w:eastAsia="zh-TW"/>
        </w:rPr>
        <w:t xml:space="preserve"> dB) in order for the UE to report the low</w:t>
      </w:r>
      <w:r w:rsidRPr="0061774C">
        <w:rPr>
          <w:rFonts w:ascii="Arial" w:eastAsia="新細明體" w:hAnsi="Arial" w:cs="Arial"/>
          <w:b/>
          <w:bCs/>
          <w:i/>
          <w:iCs/>
          <w:lang w:eastAsia="zh-TW"/>
        </w:rPr>
        <w:t xml:space="preserve">-MSD capability. </w:t>
      </w:r>
    </w:p>
    <w:p w14:paraId="34E0FDB4" w14:textId="77777777" w:rsidR="0061774C" w:rsidRDefault="00F4168C" w:rsidP="00D62502">
      <w:pPr>
        <w:rPr>
          <w:rFonts w:ascii="Arial" w:eastAsia="新細明體" w:hAnsi="Arial" w:cs="Arial"/>
          <w:b/>
          <w:bCs/>
          <w:i/>
          <w:iCs/>
          <w:lang w:eastAsia="zh-TW"/>
        </w:rPr>
      </w:pPr>
      <w:r w:rsidRPr="0061774C">
        <w:rPr>
          <w:rFonts w:ascii="Arial" w:eastAsia="新細明體" w:hAnsi="Arial" w:cs="Arial"/>
          <w:b/>
          <w:bCs/>
          <w:i/>
          <w:iCs/>
          <w:lang w:eastAsia="zh-TW"/>
        </w:rPr>
        <w:t>If the actual MSD is larger than the maximum threshold Th</w:t>
      </w:r>
      <w:r w:rsidRPr="0061774C">
        <w:rPr>
          <w:rFonts w:ascii="Arial" w:eastAsia="新細明體" w:hAnsi="Arial" w:cs="Arial"/>
          <w:b/>
          <w:bCs/>
          <w:i/>
          <w:iCs/>
          <w:vertAlign w:val="subscript"/>
          <w:lang w:eastAsia="zh-TW"/>
        </w:rPr>
        <w:t>M-1</w:t>
      </w:r>
      <w:r w:rsidRPr="0061774C">
        <w:rPr>
          <w:rFonts w:ascii="Arial" w:eastAsia="新細明體" w:hAnsi="Arial" w:cs="Arial"/>
          <w:b/>
          <w:bCs/>
          <w:i/>
          <w:iCs/>
          <w:lang w:eastAsia="zh-TW"/>
        </w:rPr>
        <w:t xml:space="preserve"> (</w:t>
      </w:r>
      <w:proofErr w:type="gramStart"/>
      <w:r w:rsidRPr="0061774C">
        <w:rPr>
          <w:rFonts w:ascii="Arial" w:eastAsia="新細明體" w:hAnsi="Arial" w:cs="Arial"/>
          <w:b/>
          <w:bCs/>
          <w:i/>
          <w:iCs/>
          <w:lang w:eastAsia="zh-TW"/>
        </w:rPr>
        <w:t>i.e.</w:t>
      </w:r>
      <w:proofErr w:type="gramEnd"/>
      <w:r w:rsidRPr="0061774C">
        <w:rPr>
          <w:rFonts w:ascii="Arial" w:eastAsia="新細明體" w:hAnsi="Arial" w:cs="Arial"/>
          <w:b/>
          <w:bCs/>
          <w:i/>
          <w:iCs/>
          <w:lang w:eastAsia="zh-TW"/>
        </w:rPr>
        <w:t xml:space="preserve"> out of range), the UE cannot report low-MSD capability for this REFSENS exception case. </w:t>
      </w:r>
    </w:p>
    <w:p w14:paraId="6BAF5A71" w14:textId="6B1C39C4" w:rsidR="00F4168C" w:rsidRPr="00F4168C" w:rsidRDefault="00F4168C" w:rsidP="00D62502">
      <w:pPr>
        <w:rPr>
          <w:rFonts w:ascii="Arial" w:eastAsia="新細明體" w:hAnsi="Arial" w:cs="Arial"/>
          <w:b/>
          <w:bCs/>
          <w:i/>
          <w:iCs/>
          <w:lang w:eastAsia="zh-TW"/>
        </w:rPr>
      </w:pPr>
      <w:r w:rsidRPr="0061774C">
        <w:rPr>
          <w:rFonts w:ascii="Arial" w:eastAsia="新細明體" w:hAnsi="Arial" w:cs="Arial"/>
          <w:b/>
          <w:bCs/>
          <w:i/>
          <w:iCs/>
          <w:lang w:eastAsia="zh-TW"/>
        </w:rPr>
        <w:t xml:space="preserve">UE is allowed </w:t>
      </w:r>
      <w:r w:rsidR="007505A5" w:rsidRPr="0061774C">
        <w:rPr>
          <w:rFonts w:ascii="Arial" w:eastAsia="新細明體" w:hAnsi="Arial" w:cs="Arial"/>
          <w:b/>
          <w:bCs/>
          <w:i/>
          <w:iCs/>
          <w:lang w:eastAsia="zh-TW"/>
        </w:rPr>
        <w:t>not to respond</w:t>
      </w:r>
      <w:r w:rsidRPr="0061774C">
        <w:rPr>
          <w:rFonts w:ascii="Arial" w:eastAsia="新細明體" w:hAnsi="Arial" w:cs="Arial"/>
          <w:b/>
          <w:bCs/>
          <w:i/>
          <w:iCs/>
          <w:lang w:eastAsia="zh-TW"/>
        </w:rPr>
        <w:t xml:space="preserve"> supporting the low-MSD capability for the band combo as an early indication</w:t>
      </w:r>
      <w:r w:rsidR="002714E6" w:rsidRPr="0061774C">
        <w:rPr>
          <w:rFonts w:ascii="Arial" w:eastAsia="新細明體" w:hAnsi="Arial" w:cs="Arial"/>
          <w:b/>
          <w:bCs/>
          <w:i/>
          <w:iCs/>
          <w:lang w:eastAsia="zh-TW"/>
        </w:rPr>
        <w:t xml:space="preserve"> and flexibility on deciding memory size for the UE supporting many combos</w:t>
      </w:r>
      <w:r w:rsidRPr="0061774C">
        <w:rPr>
          <w:rFonts w:ascii="Arial" w:eastAsia="新細明體" w:hAnsi="Arial" w:cs="Arial"/>
          <w:b/>
          <w:bCs/>
          <w:i/>
          <w:iCs/>
          <w:lang w:eastAsia="zh-TW"/>
        </w:rPr>
        <w:t>.</w:t>
      </w:r>
    </w:p>
    <w:p w14:paraId="3EF3139F" w14:textId="0E448312" w:rsidR="00F9466C" w:rsidRPr="002714E6" w:rsidRDefault="00F9466C" w:rsidP="00D62502">
      <w:pPr>
        <w:rPr>
          <w:rFonts w:ascii="Arial" w:eastAsia="新細明體" w:hAnsi="Arial" w:cs="Arial"/>
          <w:b/>
          <w:bCs/>
          <w:i/>
          <w:iCs/>
          <w:lang w:val="en-US" w:eastAsia="zh-TW"/>
        </w:rPr>
      </w:pPr>
    </w:p>
    <w:p w14:paraId="0E040634" w14:textId="77777777" w:rsidR="00F9466C" w:rsidRPr="00E37D8A" w:rsidRDefault="00F9466C" w:rsidP="00F9466C">
      <w:pPr>
        <w:rPr>
          <w:b/>
          <w:u w:val="single"/>
          <w:lang w:val="sv-SE"/>
        </w:rPr>
      </w:pPr>
      <w:r w:rsidRPr="00E37D8A">
        <w:rPr>
          <w:b/>
          <w:u w:val="single"/>
          <w:lang w:val="sv-SE"/>
        </w:rPr>
        <w:t>Issue 1-3-3: New MSD types can be added as new MSD requirements are developed in RAN4 for future proof</w:t>
      </w:r>
    </w:p>
    <w:p w14:paraId="00F446DB" w14:textId="4649EB8C" w:rsidR="00F9466C" w:rsidRDefault="00797F7A" w:rsidP="00D62502">
      <w:pPr>
        <w:rPr>
          <w:rFonts w:ascii="Arial" w:eastAsia="新細明體" w:hAnsi="Arial" w:cs="Arial"/>
          <w:lang w:eastAsia="zh-TW"/>
        </w:rPr>
      </w:pPr>
      <w:r>
        <w:rPr>
          <w:rFonts w:ascii="Arial" w:eastAsia="新細明體" w:hAnsi="Arial" w:cs="Arial"/>
          <w:lang w:eastAsia="zh-TW"/>
        </w:rPr>
        <w:t xml:space="preserve">For types of low-MSD indication, it has been agreed to include </w:t>
      </w:r>
      <w:r w:rsidRPr="00797F7A">
        <w:rPr>
          <w:rFonts w:ascii="Arial" w:eastAsia="新細明體" w:hAnsi="Arial" w:cs="Arial"/>
          <w:lang w:eastAsia="zh-TW"/>
        </w:rPr>
        <w:t>Harmonic, harmonic mixing, crossband isolation, IMD with order=2/3/4/5</w:t>
      </w:r>
      <w:r>
        <w:rPr>
          <w:rFonts w:ascii="Arial" w:eastAsia="新細明體" w:hAnsi="Arial" w:cs="Arial"/>
          <w:lang w:eastAsia="zh-TW"/>
        </w:rPr>
        <w:t xml:space="preserve"> and one special type “All” in previous RAN4 meeting. The idea of the special type “All” is clear and seems popular to network suppliers. But it may cause some confusion to RAN5 conformance test since RAN5 usually specify requirement with </w:t>
      </w:r>
      <w:r w:rsidR="00E37D8A">
        <w:rPr>
          <w:rFonts w:ascii="Arial" w:eastAsia="新細明體" w:hAnsi="Arial" w:cs="Arial"/>
          <w:lang w:eastAsia="zh-TW"/>
        </w:rPr>
        <w:t>distinct test condition indication</w:t>
      </w:r>
      <w:r>
        <w:rPr>
          <w:rFonts w:ascii="Arial" w:eastAsia="新細明體" w:hAnsi="Arial" w:cs="Arial"/>
          <w:lang w:eastAsia="zh-TW"/>
        </w:rPr>
        <w:t>. RAN4 may need continue discussion</w:t>
      </w:r>
      <w:r w:rsidR="00E37D8A">
        <w:rPr>
          <w:rFonts w:ascii="Arial" w:eastAsia="新細明體" w:hAnsi="Arial" w:cs="Arial"/>
          <w:lang w:eastAsia="zh-TW"/>
        </w:rPr>
        <w:t xml:space="preserve"> on</w:t>
      </w:r>
      <w:r>
        <w:rPr>
          <w:rFonts w:ascii="Arial" w:eastAsia="新細明體" w:hAnsi="Arial" w:cs="Arial"/>
          <w:lang w:eastAsia="zh-TW"/>
        </w:rPr>
        <w:t xml:space="preserve"> how to specify the special type w.r.t specific MSD test condition. During the discussion in previous RAN4 meetings, it has also been identified three new types of MSD mechanism are going to be considered in the forward releases. Since the purpose of low-MSD capability is to indicate UE performance improvement w.r.t existing requirements, for those new types are going to be characterized in the RF requirements, the low-MSD capability reporting shall also reserve some place for them.</w:t>
      </w:r>
    </w:p>
    <w:p w14:paraId="70FF0F69" w14:textId="7B5A68BC" w:rsidR="00797F7A" w:rsidRDefault="00797F7A" w:rsidP="00D62502">
      <w:pPr>
        <w:rPr>
          <w:rFonts w:ascii="Arial" w:hAnsi="Arial" w:cs="Arial"/>
          <w:b/>
          <w:bCs/>
          <w:i/>
          <w:iCs/>
        </w:rPr>
      </w:pPr>
      <w:r w:rsidRPr="00797F7A">
        <w:rPr>
          <w:rFonts w:ascii="Arial" w:hAnsi="Arial" w:cs="Arial"/>
          <w:b/>
          <w:bCs/>
          <w:i/>
          <w:iCs/>
        </w:rPr>
        <w:t>Proposal</w:t>
      </w:r>
      <w:r>
        <w:rPr>
          <w:rFonts w:ascii="Arial" w:hAnsi="Arial" w:cs="Arial"/>
          <w:b/>
          <w:bCs/>
          <w:i/>
          <w:iCs/>
        </w:rPr>
        <w:t xml:space="preserve"> 2: For </w:t>
      </w:r>
      <w:r w:rsidRPr="0061774C">
        <w:rPr>
          <w:rFonts w:ascii="Arial" w:hAnsi="Arial" w:cs="Arial"/>
          <w:b/>
          <w:bCs/>
          <w:i/>
          <w:iCs/>
        </w:rPr>
        <w:t>MSD type indication</w:t>
      </w:r>
      <w:r>
        <w:rPr>
          <w:rFonts w:ascii="Arial" w:hAnsi="Arial" w:cs="Arial"/>
          <w:b/>
          <w:bCs/>
          <w:i/>
          <w:iCs/>
        </w:rPr>
        <w:t>, we support</w:t>
      </w:r>
      <w:r w:rsidRPr="00797F7A">
        <w:rPr>
          <w:rFonts w:ascii="Arial" w:hAnsi="Arial" w:cs="Arial"/>
          <w:b/>
          <w:bCs/>
          <w:i/>
          <w:iCs/>
        </w:rPr>
        <w:t xml:space="preserve"> </w:t>
      </w:r>
      <w:r>
        <w:rPr>
          <w:rFonts w:ascii="Arial" w:hAnsi="Arial" w:cs="Arial"/>
          <w:b/>
          <w:bCs/>
          <w:i/>
          <w:iCs/>
        </w:rPr>
        <w:t xml:space="preserve">option 1 with the </w:t>
      </w:r>
      <w:r w:rsidR="0061774C">
        <w:rPr>
          <w:rFonts w:ascii="Arial" w:hAnsi="Arial" w:cs="Arial"/>
          <w:b/>
          <w:bCs/>
          <w:i/>
          <w:iCs/>
        </w:rPr>
        <w:t>modification in below:</w:t>
      </w:r>
    </w:p>
    <w:p w14:paraId="575B953A" w14:textId="4FC4E572" w:rsidR="00797F7A" w:rsidRPr="00797F7A" w:rsidRDefault="00797F7A" w:rsidP="00797F7A">
      <w:pPr>
        <w:pStyle w:val="af4"/>
        <w:numPr>
          <w:ilvl w:val="0"/>
          <w:numId w:val="32"/>
        </w:numPr>
        <w:ind w:leftChars="0"/>
        <w:rPr>
          <w:rFonts w:ascii="Arial" w:hAnsi="Arial" w:cs="Arial"/>
          <w:b/>
          <w:bCs/>
          <w:i/>
          <w:iCs/>
        </w:rPr>
      </w:pPr>
      <w:r w:rsidRPr="00797F7A">
        <w:rPr>
          <w:rFonts w:ascii="Arial" w:hAnsi="Arial" w:cs="Arial"/>
          <w:b/>
          <w:bCs/>
          <w:i/>
          <w:iCs/>
        </w:rPr>
        <w:t xml:space="preserve">Six different low MSD types </w:t>
      </w:r>
      <w:proofErr w:type="spellStart"/>
      <w:r w:rsidRPr="00797F7A">
        <w:rPr>
          <w:rFonts w:ascii="Arial" w:hAnsi="Arial" w:cs="Arial"/>
          <w:b/>
          <w:bCs/>
          <w:i/>
          <w:iCs/>
        </w:rPr>
        <w:t>signaling</w:t>
      </w:r>
      <w:proofErr w:type="spellEnd"/>
      <w:r w:rsidRPr="00797F7A">
        <w:rPr>
          <w:rFonts w:ascii="Arial" w:hAnsi="Arial" w:cs="Arial"/>
          <w:b/>
          <w:bCs/>
          <w:i/>
          <w:iCs/>
        </w:rPr>
        <w:t xml:space="preserve"> for R18 + 3 in R19</w:t>
      </w:r>
    </w:p>
    <w:p w14:paraId="40C46F87" w14:textId="64D6AB5B" w:rsidR="00797F7A" w:rsidRPr="00797F7A" w:rsidRDefault="00797F7A" w:rsidP="00797F7A">
      <w:pPr>
        <w:pStyle w:val="af4"/>
        <w:numPr>
          <w:ilvl w:val="0"/>
          <w:numId w:val="32"/>
        </w:numPr>
        <w:ind w:leftChars="0"/>
        <w:rPr>
          <w:rFonts w:ascii="Arial" w:hAnsi="Arial" w:cs="Arial"/>
          <w:b/>
          <w:bCs/>
          <w:i/>
          <w:iCs/>
        </w:rPr>
      </w:pPr>
      <w:r>
        <w:rPr>
          <w:rFonts w:ascii="Arial" w:hAnsi="Arial" w:cs="Arial"/>
          <w:b/>
          <w:bCs/>
          <w:i/>
          <w:iCs/>
        </w:rPr>
        <w:t>T</w:t>
      </w:r>
      <w:r w:rsidRPr="00797F7A">
        <w:rPr>
          <w:rFonts w:ascii="Arial" w:hAnsi="Arial" w:cs="Arial"/>
          <w:b/>
          <w:bCs/>
          <w:i/>
          <w:iCs/>
        </w:rPr>
        <w:t xml:space="preserve">he </w:t>
      </w:r>
      <w:r>
        <w:rPr>
          <w:rFonts w:ascii="Arial" w:hAnsi="Arial" w:cs="Arial"/>
          <w:b/>
          <w:bCs/>
          <w:i/>
          <w:iCs/>
        </w:rPr>
        <w:t xml:space="preserve">special MSD type </w:t>
      </w:r>
      <w:r w:rsidRPr="00797F7A">
        <w:rPr>
          <w:rFonts w:ascii="Arial" w:hAnsi="Arial" w:cs="Arial"/>
          <w:b/>
          <w:bCs/>
          <w:i/>
          <w:iCs/>
        </w:rPr>
        <w:t xml:space="preserve">“All” </w:t>
      </w:r>
      <w:r>
        <w:rPr>
          <w:rFonts w:ascii="Arial" w:hAnsi="Arial" w:cs="Arial"/>
          <w:b/>
          <w:bCs/>
          <w:i/>
          <w:iCs/>
        </w:rPr>
        <w:t>may require further discussion on how to reflect it to specific MSD test condition for conformance test purpose</w:t>
      </w:r>
    </w:p>
    <w:tbl>
      <w:tblPr>
        <w:tblStyle w:val="af6"/>
        <w:tblW w:w="4414" w:type="pct"/>
        <w:tblInd w:w="1129" w:type="dxa"/>
        <w:tblLook w:val="04A0" w:firstRow="1" w:lastRow="0" w:firstColumn="1" w:lastColumn="0" w:noHBand="0" w:noVBand="1"/>
      </w:tblPr>
      <w:tblGrid>
        <w:gridCol w:w="1029"/>
        <w:gridCol w:w="1013"/>
        <w:gridCol w:w="745"/>
        <w:gridCol w:w="5013"/>
        <w:gridCol w:w="900"/>
      </w:tblGrid>
      <w:tr w:rsidR="00797F7A" w14:paraId="7A381716" w14:textId="77777777" w:rsidTr="00936609">
        <w:tc>
          <w:tcPr>
            <w:tcW w:w="592" w:type="pct"/>
            <w:tcBorders>
              <w:top w:val="single" w:sz="4" w:space="0" w:color="auto"/>
              <w:left w:val="single" w:sz="4" w:space="0" w:color="auto"/>
              <w:bottom w:val="single" w:sz="4" w:space="0" w:color="auto"/>
              <w:right w:val="single" w:sz="4" w:space="0" w:color="auto"/>
            </w:tcBorders>
            <w:hideMark/>
          </w:tcPr>
          <w:p w14:paraId="1C292A5B" w14:textId="77777777" w:rsidR="00797F7A" w:rsidRDefault="00797F7A" w:rsidP="00936609">
            <w:pPr>
              <w:snapToGrid w:val="0"/>
              <w:contextualSpacing/>
              <w:rPr>
                <w:rFonts w:eastAsia="Yu Mincho"/>
                <w:b/>
                <w:bCs/>
                <w:sz w:val="18"/>
                <w:lang w:eastAsia="en-US"/>
              </w:rPr>
            </w:pPr>
            <w:r>
              <w:rPr>
                <w:b/>
                <w:bCs/>
                <w:sz w:val="18"/>
              </w:rPr>
              <w:lastRenderedPageBreak/>
              <w:t>MSD type</w:t>
            </w:r>
          </w:p>
        </w:tc>
        <w:tc>
          <w:tcPr>
            <w:tcW w:w="582" w:type="pct"/>
            <w:tcBorders>
              <w:top w:val="single" w:sz="4" w:space="0" w:color="auto"/>
              <w:left w:val="single" w:sz="4" w:space="0" w:color="auto"/>
              <w:bottom w:val="single" w:sz="4" w:space="0" w:color="auto"/>
              <w:right w:val="single" w:sz="4" w:space="0" w:color="auto"/>
            </w:tcBorders>
            <w:hideMark/>
          </w:tcPr>
          <w:p w14:paraId="724AA977" w14:textId="77777777" w:rsidR="00797F7A" w:rsidRDefault="00797F7A" w:rsidP="00936609">
            <w:pPr>
              <w:snapToGrid w:val="0"/>
              <w:contextualSpacing/>
              <w:rPr>
                <w:b/>
                <w:bCs/>
                <w:sz w:val="18"/>
              </w:rPr>
            </w:pPr>
            <w:r>
              <w:rPr>
                <w:b/>
                <w:bCs/>
                <w:sz w:val="18"/>
              </w:rPr>
              <w:t>UL conf.</w:t>
            </w:r>
          </w:p>
        </w:tc>
        <w:tc>
          <w:tcPr>
            <w:tcW w:w="428" w:type="pct"/>
            <w:tcBorders>
              <w:top w:val="single" w:sz="4" w:space="0" w:color="auto"/>
              <w:left w:val="single" w:sz="4" w:space="0" w:color="auto"/>
              <w:bottom w:val="single" w:sz="4" w:space="0" w:color="auto"/>
              <w:right w:val="single" w:sz="4" w:space="0" w:color="auto"/>
            </w:tcBorders>
            <w:hideMark/>
          </w:tcPr>
          <w:p w14:paraId="35543437" w14:textId="77777777" w:rsidR="00797F7A" w:rsidRDefault="00797F7A" w:rsidP="00936609">
            <w:pPr>
              <w:snapToGrid w:val="0"/>
              <w:contextualSpacing/>
              <w:rPr>
                <w:b/>
                <w:bCs/>
                <w:sz w:val="18"/>
              </w:rPr>
            </w:pPr>
            <w:r>
              <w:rPr>
                <w:b/>
                <w:bCs/>
                <w:sz w:val="18"/>
              </w:rPr>
              <w:t>DL conf.</w:t>
            </w:r>
          </w:p>
        </w:tc>
        <w:tc>
          <w:tcPr>
            <w:tcW w:w="2881" w:type="pct"/>
            <w:tcBorders>
              <w:top w:val="single" w:sz="4" w:space="0" w:color="auto"/>
              <w:left w:val="single" w:sz="4" w:space="0" w:color="auto"/>
              <w:bottom w:val="single" w:sz="4" w:space="0" w:color="auto"/>
              <w:right w:val="single" w:sz="4" w:space="0" w:color="auto"/>
            </w:tcBorders>
            <w:hideMark/>
          </w:tcPr>
          <w:p w14:paraId="7A63F0BA" w14:textId="77777777" w:rsidR="00797F7A" w:rsidRDefault="00797F7A" w:rsidP="00936609">
            <w:pPr>
              <w:snapToGrid w:val="0"/>
              <w:contextualSpacing/>
              <w:rPr>
                <w:b/>
                <w:bCs/>
                <w:sz w:val="18"/>
              </w:rPr>
            </w:pPr>
            <w:proofErr w:type="spellStart"/>
            <w:r>
              <w:rPr>
                <w:b/>
                <w:bCs/>
                <w:sz w:val="18"/>
              </w:rPr>
              <w:t>Signaling</w:t>
            </w:r>
            <w:proofErr w:type="spellEnd"/>
            <w:r>
              <w:rPr>
                <w:b/>
                <w:bCs/>
                <w:sz w:val="18"/>
              </w:rPr>
              <w:t xml:space="preserve"> scope </w:t>
            </w:r>
          </w:p>
        </w:tc>
        <w:tc>
          <w:tcPr>
            <w:tcW w:w="518" w:type="pct"/>
            <w:tcBorders>
              <w:top w:val="single" w:sz="4" w:space="0" w:color="auto"/>
              <w:left w:val="single" w:sz="4" w:space="0" w:color="auto"/>
              <w:bottom w:val="single" w:sz="4" w:space="0" w:color="auto"/>
              <w:right w:val="single" w:sz="4" w:space="0" w:color="auto"/>
            </w:tcBorders>
            <w:hideMark/>
          </w:tcPr>
          <w:p w14:paraId="67170C19" w14:textId="77777777" w:rsidR="00797F7A" w:rsidRDefault="00797F7A" w:rsidP="00936609">
            <w:pPr>
              <w:snapToGrid w:val="0"/>
              <w:contextualSpacing/>
              <w:rPr>
                <w:b/>
                <w:bCs/>
                <w:sz w:val="18"/>
              </w:rPr>
            </w:pPr>
            <w:r>
              <w:rPr>
                <w:b/>
                <w:bCs/>
                <w:sz w:val="18"/>
              </w:rPr>
              <w:t>Priority</w:t>
            </w:r>
          </w:p>
        </w:tc>
      </w:tr>
      <w:tr w:rsidR="00797F7A" w14:paraId="2B1DA877" w14:textId="77777777" w:rsidTr="00936609">
        <w:tc>
          <w:tcPr>
            <w:tcW w:w="592" w:type="pct"/>
            <w:tcBorders>
              <w:top w:val="single" w:sz="4" w:space="0" w:color="auto"/>
              <w:left w:val="single" w:sz="4" w:space="0" w:color="auto"/>
              <w:bottom w:val="single" w:sz="4" w:space="0" w:color="auto"/>
              <w:right w:val="single" w:sz="4" w:space="0" w:color="auto"/>
            </w:tcBorders>
            <w:hideMark/>
          </w:tcPr>
          <w:p w14:paraId="54DA986F" w14:textId="77777777" w:rsidR="00797F7A" w:rsidRDefault="00797F7A" w:rsidP="00936609">
            <w:pPr>
              <w:snapToGrid w:val="0"/>
              <w:contextualSpacing/>
              <w:rPr>
                <w:bCs/>
                <w:sz w:val="18"/>
              </w:rPr>
            </w:pPr>
            <w:r>
              <w:rPr>
                <w:bCs/>
                <w:sz w:val="18"/>
              </w:rPr>
              <w:t>All</w:t>
            </w:r>
          </w:p>
        </w:tc>
        <w:tc>
          <w:tcPr>
            <w:tcW w:w="582" w:type="pct"/>
            <w:tcBorders>
              <w:top w:val="single" w:sz="4" w:space="0" w:color="auto"/>
              <w:left w:val="single" w:sz="4" w:space="0" w:color="auto"/>
              <w:bottom w:val="single" w:sz="4" w:space="0" w:color="auto"/>
              <w:right w:val="single" w:sz="4" w:space="0" w:color="auto"/>
            </w:tcBorders>
            <w:hideMark/>
          </w:tcPr>
          <w:p w14:paraId="6116B476" w14:textId="77777777" w:rsidR="00797F7A" w:rsidRDefault="00797F7A" w:rsidP="00936609">
            <w:pPr>
              <w:snapToGrid w:val="0"/>
              <w:contextualSpacing/>
              <w:rPr>
                <w:bCs/>
                <w:sz w:val="18"/>
              </w:rPr>
            </w:pPr>
            <w:r>
              <w:rPr>
                <w:bCs/>
                <w:sz w:val="18"/>
              </w:rPr>
              <w:t>Any</w:t>
            </w:r>
          </w:p>
        </w:tc>
        <w:tc>
          <w:tcPr>
            <w:tcW w:w="428" w:type="pct"/>
            <w:tcBorders>
              <w:top w:val="single" w:sz="4" w:space="0" w:color="auto"/>
              <w:left w:val="single" w:sz="4" w:space="0" w:color="auto"/>
              <w:bottom w:val="single" w:sz="4" w:space="0" w:color="auto"/>
              <w:right w:val="single" w:sz="4" w:space="0" w:color="auto"/>
            </w:tcBorders>
            <w:hideMark/>
          </w:tcPr>
          <w:p w14:paraId="3F16006A" w14:textId="77777777" w:rsidR="00797F7A" w:rsidRDefault="00797F7A" w:rsidP="00936609">
            <w:pPr>
              <w:snapToGrid w:val="0"/>
              <w:contextualSpacing/>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4A1AAB6A" w14:textId="77777777" w:rsidR="00797F7A" w:rsidRDefault="00797F7A" w:rsidP="00797F7A">
            <w:pPr>
              <w:pStyle w:val="af4"/>
              <w:numPr>
                <w:ilvl w:val="0"/>
                <w:numId w:val="29"/>
              </w:numPr>
              <w:autoSpaceDN w:val="0"/>
              <w:snapToGrid w:val="0"/>
              <w:ind w:leftChars="0" w:left="241" w:hanging="241"/>
              <w:contextualSpacing/>
              <w:rPr>
                <w:bCs/>
                <w:sz w:val="18"/>
              </w:rPr>
            </w:pPr>
            <w:r>
              <w:rPr>
                <w:bCs/>
                <w:sz w:val="18"/>
              </w:rPr>
              <w:t>Low MSD class per victim band valid for all possible MSD per UL configuration</w:t>
            </w:r>
          </w:p>
        </w:tc>
        <w:tc>
          <w:tcPr>
            <w:tcW w:w="518" w:type="pct"/>
            <w:tcBorders>
              <w:top w:val="single" w:sz="4" w:space="0" w:color="auto"/>
              <w:left w:val="single" w:sz="4" w:space="0" w:color="auto"/>
              <w:bottom w:val="single" w:sz="4" w:space="0" w:color="auto"/>
              <w:right w:val="single" w:sz="4" w:space="0" w:color="auto"/>
            </w:tcBorders>
            <w:hideMark/>
          </w:tcPr>
          <w:p w14:paraId="7C2ED13A" w14:textId="77777777" w:rsidR="00797F7A" w:rsidRDefault="00797F7A" w:rsidP="00936609">
            <w:pPr>
              <w:snapToGrid w:val="0"/>
              <w:contextualSpacing/>
              <w:rPr>
                <w:bCs/>
                <w:sz w:val="18"/>
              </w:rPr>
            </w:pPr>
            <w:r>
              <w:rPr>
                <w:bCs/>
                <w:sz w:val="18"/>
              </w:rPr>
              <w:t>R18</w:t>
            </w:r>
          </w:p>
        </w:tc>
      </w:tr>
      <w:tr w:rsidR="00797F7A" w14:paraId="201AB4FF" w14:textId="77777777" w:rsidTr="00936609">
        <w:tc>
          <w:tcPr>
            <w:tcW w:w="592" w:type="pct"/>
            <w:tcBorders>
              <w:top w:val="single" w:sz="4" w:space="0" w:color="auto"/>
              <w:left w:val="single" w:sz="4" w:space="0" w:color="auto"/>
              <w:bottom w:val="single" w:sz="4" w:space="0" w:color="auto"/>
              <w:right w:val="single" w:sz="4" w:space="0" w:color="auto"/>
            </w:tcBorders>
            <w:hideMark/>
          </w:tcPr>
          <w:p w14:paraId="2BD4A397" w14:textId="77777777" w:rsidR="00797F7A" w:rsidRDefault="00797F7A" w:rsidP="00936609">
            <w:pPr>
              <w:snapToGrid w:val="0"/>
              <w:contextualSpacing/>
              <w:rPr>
                <w:bCs/>
                <w:sz w:val="18"/>
              </w:rPr>
            </w:pPr>
            <w:r>
              <w:rPr>
                <w:bCs/>
                <w:sz w:val="18"/>
              </w:rPr>
              <w:t>UL Harmonics</w:t>
            </w:r>
          </w:p>
        </w:tc>
        <w:tc>
          <w:tcPr>
            <w:tcW w:w="582" w:type="pct"/>
            <w:tcBorders>
              <w:top w:val="single" w:sz="4" w:space="0" w:color="auto"/>
              <w:left w:val="single" w:sz="4" w:space="0" w:color="auto"/>
              <w:bottom w:val="single" w:sz="4" w:space="0" w:color="auto"/>
              <w:right w:val="single" w:sz="4" w:space="0" w:color="auto"/>
            </w:tcBorders>
            <w:hideMark/>
          </w:tcPr>
          <w:p w14:paraId="1794A0D7" w14:textId="77777777" w:rsidR="00797F7A" w:rsidRDefault="00797F7A" w:rsidP="00936609">
            <w:pPr>
              <w:snapToGrid w:val="0"/>
              <w:contextualSpacing/>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3BEB086F" w14:textId="77777777" w:rsidR="00797F7A" w:rsidRDefault="00797F7A" w:rsidP="00936609">
            <w:pPr>
              <w:snapToGrid w:val="0"/>
              <w:contextualSpacing/>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42AF6A3C" w14:textId="77777777" w:rsidR="00797F7A" w:rsidRDefault="00797F7A" w:rsidP="00797F7A">
            <w:pPr>
              <w:pStyle w:val="af4"/>
              <w:numPr>
                <w:ilvl w:val="0"/>
                <w:numId w:val="29"/>
              </w:numPr>
              <w:autoSpaceDN w:val="0"/>
              <w:snapToGrid w:val="0"/>
              <w:ind w:leftChars="0" w:left="241" w:hanging="241"/>
              <w:contextualSpacing/>
              <w:rPr>
                <w:bCs/>
                <w:sz w:val="18"/>
              </w:rPr>
            </w:pPr>
            <w:r>
              <w:rPr>
                <w:bCs/>
                <w:sz w:val="18"/>
              </w:rPr>
              <w:t>Low MSD class per victim band for worst case MSD and valid for higher order if exist</w:t>
            </w:r>
          </w:p>
        </w:tc>
        <w:tc>
          <w:tcPr>
            <w:tcW w:w="518" w:type="pct"/>
            <w:tcBorders>
              <w:top w:val="single" w:sz="4" w:space="0" w:color="auto"/>
              <w:left w:val="single" w:sz="4" w:space="0" w:color="auto"/>
              <w:bottom w:val="single" w:sz="4" w:space="0" w:color="auto"/>
              <w:right w:val="single" w:sz="4" w:space="0" w:color="auto"/>
            </w:tcBorders>
            <w:hideMark/>
          </w:tcPr>
          <w:p w14:paraId="5E8B4674" w14:textId="77777777" w:rsidR="00797F7A" w:rsidRDefault="00797F7A" w:rsidP="00936609">
            <w:pPr>
              <w:snapToGrid w:val="0"/>
              <w:contextualSpacing/>
              <w:rPr>
                <w:bCs/>
                <w:sz w:val="18"/>
              </w:rPr>
            </w:pPr>
            <w:r>
              <w:rPr>
                <w:bCs/>
                <w:sz w:val="18"/>
              </w:rPr>
              <w:t>R18</w:t>
            </w:r>
          </w:p>
        </w:tc>
      </w:tr>
      <w:tr w:rsidR="00797F7A" w14:paraId="78DAE876" w14:textId="77777777" w:rsidTr="00936609">
        <w:tc>
          <w:tcPr>
            <w:tcW w:w="592" w:type="pct"/>
            <w:tcBorders>
              <w:top w:val="single" w:sz="4" w:space="0" w:color="auto"/>
              <w:left w:val="single" w:sz="4" w:space="0" w:color="auto"/>
              <w:bottom w:val="single" w:sz="4" w:space="0" w:color="auto"/>
              <w:right w:val="single" w:sz="4" w:space="0" w:color="auto"/>
            </w:tcBorders>
            <w:hideMark/>
          </w:tcPr>
          <w:p w14:paraId="3B9E60D8" w14:textId="77777777" w:rsidR="00797F7A" w:rsidRDefault="00797F7A" w:rsidP="00936609">
            <w:pPr>
              <w:snapToGrid w:val="0"/>
              <w:contextualSpacing/>
              <w:rPr>
                <w:bCs/>
                <w:sz w:val="18"/>
              </w:rPr>
            </w:pPr>
            <w:r>
              <w:rPr>
                <w:bCs/>
                <w:sz w:val="18"/>
              </w:rPr>
              <w:t>Harmonic mixing</w:t>
            </w:r>
          </w:p>
        </w:tc>
        <w:tc>
          <w:tcPr>
            <w:tcW w:w="582" w:type="pct"/>
            <w:tcBorders>
              <w:top w:val="single" w:sz="4" w:space="0" w:color="auto"/>
              <w:left w:val="single" w:sz="4" w:space="0" w:color="auto"/>
              <w:bottom w:val="single" w:sz="4" w:space="0" w:color="auto"/>
              <w:right w:val="single" w:sz="4" w:space="0" w:color="auto"/>
            </w:tcBorders>
            <w:hideMark/>
          </w:tcPr>
          <w:p w14:paraId="45F61FE0" w14:textId="77777777" w:rsidR="00797F7A" w:rsidRDefault="00797F7A" w:rsidP="00936609">
            <w:pPr>
              <w:snapToGrid w:val="0"/>
              <w:contextualSpacing/>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0E31B350" w14:textId="77777777" w:rsidR="00797F7A" w:rsidRDefault="00797F7A" w:rsidP="00936609">
            <w:pPr>
              <w:snapToGrid w:val="0"/>
              <w:contextualSpacing/>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23B8BCDC" w14:textId="77777777" w:rsidR="00797F7A" w:rsidRDefault="00797F7A" w:rsidP="00797F7A">
            <w:pPr>
              <w:pStyle w:val="af4"/>
              <w:numPr>
                <w:ilvl w:val="0"/>
                <w:numId w:val="29"/>
              </w:numPr>
              <w:autoSpaceDN w:val="0"/>
              <w:snapToGrid w:val="0"/>
              <w:ind w:leftChars="0" w:left="241" w:hanging="241"/>
              <w:contextualSpacing/>
              <w:rPr>
                <w:bCs/>
                <w:sz w:val="18"/>
              </w:rPr>
            </w:pPr>
            <w:r>
              <w:rPr>
                <w:bCs/>
                <w:sz w:val="18"/>
              </w:rPr>
              <w:t>Low MSD class per victim band for worst case MSD and valid for higher order if exist</w:t>
            </w:r>
          </w:p>
        </w:tc>
        <w:tc>
          <w:tcPr>
            <w:tcW w:w="518" w:type="pct"/>
            <w:tcBorders>
              <w:top w:val="single" w:sz="4" w:space="0" w:color="auto"/>
              <w:left w:val="single" w:sz="4" w:space="0" w:color="auto"/>
              <w:bottom w:val="single" w:sz="4" w:space="0" w:color="auto"/>
              <w:right w:val="single" w:sz="4" w:space="0" w:color="auto"/>
            </w:tcBorders>
            <w:hideMark/>
          </w:tcPr>
          <w:p w14:paraId="013211A0" w14:textId="77777777" w:rsidR="00797F7A" w:rsidRDefault="00797F7A" w:rsidP="00936609">
            <w:pPr>
              <w:snapToGrid w:val="0"/>
              <w:contextualSpacing/>
              <w:rPr>
                <w:bCs/>
                <w:sz w:val="18"/>
              </w:rPr>
            </w:pPr>
            <w:r>
              <w:rPr>
                <w:bCs/>
                <w:sz w:val="18"/>
              </w:rPr>
              <w:t>R18</w:t>
            </w:r>
          </w:p>
        </w:tc>
      </w:tr>
      <w:tr w:rsidR="00797F7A" w14:paraId="296F9227" w14:textId="77777777" w:rsidTr="00936609">
        <w:tc>
          <w:tcPr>
            <w:tcW w:w="592" w:type="pct"/>
            <w:tcBorders>
              <w:top w:val="single" w:sz="4" w:space="0" w:color="auto"/>
              <w:left w:val="single" w:sz="4" w:space="0" w:color="auto"/>
              <w:bottom w:val="single" w:sz="4" w:space="0" w:color="auto"/>
              <w:right w:val="single" w:sz="4" w:space="0" w:color="auto"/>
            </w:tcBorders>
            <w:hideMark/>
          </w:tcPr>
          <w:p w14:paraId="0114DFB2" w14:textId="77777777" w:rsidR="00797F7A" w:rsidRDefault="00797F7A" w:rsidP="00936609">
            <w:pPr>
              <w:snapToGrid w:val="0"/>
              <w:contextualSpacing/>
              <w:rPr>
                <w:bCs/>
                <w:sz w:val="18"/>
              </w:rPr>
            </w:pPr>
            <w:r>
              <w:rPr>
                <w:bCs/>
                <w:sz w:val="18"/>
              </w:rPr>
              <w:t>Cross-band isolation</w:t>
            </w:r>
          </w:p>
        </w:tc>
        <w:tc>
          <w:tcPr>
            <w:tcW w:w="582" w:type="pct"/>
            <w:tcBorders>
              <w:top w:val="single" w:sz="4" w:space="0" w:color="auto"/>
              <w:left w:val="single" w:sz="4" w:space="0" w:color="auto"/>
              <w:bottom w:val="single" w:sz="4" w:space="0" w:color="auto"/>
              <w:right w:val="single" w:sz="4" w:space="0" w:color="auto"/>
            </w:tcBorders>
            <w:hideMark/>
          </w:tcPr>
          <w:p w14:paraId="18D6732D" w14:textId="77777777" w:rsidR="00797F7A" w:rsidRDefault="00797F7A" w:rsidP="00936609">
            <w:pPr>
              <w:snapToGrid w:val="0"/>
              <w:contextualSpacing/>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760D5213" w14:textId="77777777" w:rsidR="00797F7A" w:rsidRDefault="00797F7A" w:rsidP="00936609">
            <w:pPr>
              <w:snapToGrid w:val="0"/>
              <w:contextualSpacing/>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812883D" w14:textId="77777777" w:rsidR="00797F7A" w:rsidRDefault="00797F7A" w:rsidP="00797F7A">
            <w:pPr>
              <w:pStyle w:val="af4"/>
              <w:numPr>
                <w:ilvl w:val="0"/>
                <w:numId w:val="29"/>
              </w:numPr>
              <w:autoSpaceDN w:val="0"/>
              <w:snapToGrid w:val="0"/>
              <w:ind w:leftChars="0" w:left="241" w:hanging="241"/>
              <w:contextualSpacing/>
              <w:rPr>
                <w:bCs/>
                <w:sz w:val="18"/>
              </w:rPr>
            </w:pPr>
            <w:r>
              <w:rPr>
                <w:bCs/>
                <w:sz w:val="18"/>
              </w:rPr>
              <w:t>Low MSD class per victim band for worst case MSD for the UL/DL CBW the UE supports</w:t>
            </w:r>
          </w:p>
        </w:tc>
        <w:tc>
          <w:tcPr>
            <w:tcW w:w="518" w:type="pct"/>
            <w:tcBorders>
              <w:top w:val="single" w:sz="4" w:space="0" w:color="auto"/>
              <w:left w:val="single" w:sz="4" w:space="0" w:color="auto"/>
              <w:bottom w:val="single" w:sz="4" w:space="0" w:color="auto"/>
              <w:right w:val="single" w:sz="4" w:space="0" w:color="auto"/>
            </w:tcBorders>
            <w:hideMark/>
          </w:tcPr>
          <w:p w14:paraId="7A0192F4" w14:textId="77777777" w:rsidR="00797F7A" w:rsidRDefault="00797F7A" w:rsidP="00936609">
            <w:pPr>
              <w:snapToGrid w:val="0"/>
              <w:contextualSpacing/>
              <w:rPr>
                <w:bCs/>
                <w:sz w:val="18"/>
              </w:rPr>
            </w:pPr>
            <w:r>
              <w:rPr>
                <w:bCs/>
                <w:sz w:val="18"/>
              </w:rPr>
              <w:t>R18</w:t>
            </w:r>
          </w:p>
        </w:tc>
      </w:tr>
      <w:tr w:rsidR="00797F7A" w14:paraId="2CDAEE5A" w14:textId="77777777" w:rsidTr="00936609">
        <w:tc>
          <w:tcPr>
            <w:tcW w:w="592" w:type="pct"/>
            <w:vMerge w:val="restart"/>
            <w:tcBorders>
              <w:top w:val="single" w:sz="4" w:space="0" w:color="auto"/>
              <w:left w:val="single" w:sz="4" w:space="0" w:color="auto"/>
              <w:bottom w:val="single" w:sz="4" w:space="0" w:color="auto"/>
              <w:right w:val="single" w:sz="4" w:space="0" w:color="auto"/>
            </w:tcBorders>
            <w:hideMark/>
          </w:tcPr>
          <w:p w14:paraId="3846B138" w14:textId="77777777" w:rsidR="00797F7A" w:rsidRDefault="00797F7A" w:rsidP="00936609">
            <w:pPr>
              <w:snapToGrid w:val="0"/>
              <w:contextualSpacing/>
              <w:rPr>
                <w:bCs/>
                <w:sz w:val="18"/>
              </w:rPr>
            </w:pPr>
            <w:r>
              <w:rPr>
                <w:bCs/>
                <w:sz w:val="18"/>
              </w:rPr>
              <w:t>IMD</w:t>
            </w:r>
          </w:p>
        </w:tc>
        <w:tc>
          <w:tcPr>
            <w:tcW w:w="582" w:type="pct"/>
            <w:tcBorders>
              <w:top w:val="single" w:sz="4" w:space="0" w:color="auto"/>
              <w:left w:val="single" w:sz="4" w:space="0" w:color="auto"/>
              <w:bottom w:val="single" w:sz="4" w:space="0" w:color="auto"/>
              <w:right w:val="single" w:sz="4" w:space="0" w:color="auto"/>
            </w:tcBorders>
            <w:hideMark/>
          </w:tcPr>
          <w:p w14:paraId="0B097D06" w14:textId="77777777" w:rsidR="00797F7A" w:rsidRDefault="00797F7A" w:rsidP="00936609">
            <w:pPr>
              <w:snapToGrid w:val="0"/>
              <w:contextualSpacing/>
              <w:rPr>
                <w:bCs/>
                <w:sz w:val="18"/>
              </w:rPr>
            </w:pPr>
            <w:r>
              <w:rPr>
                <w:bCs/>
                <w:sz w:val="18"/>
              </w:rPr>
              <w:t>2UL/2CC</w:t>
            </w:r>
          </w:p>
        </w:tc>
        <w:tc>
          <w:tcPr>
            <w:tcW w:w="428" w:type="pct"/>
            <w:tcBorders>
              <w:top w:val="single" w:sz="4" w:space="0" w:color="auto"/>
              <w:left w:val="single" w:sz="4" w:space="0" w:color="auto"/>
              <w:bottom w:val="single" w:sz="4" w:space="0" w:color="auto"/>
              <w:right w:val="single" w:sz="4" w:space="0" w:color="auto"/>
            </w:tcBorders>
            <w:hideMark/>
          </w:tcPr>
          <w:p w14:paraId="060E1431" w14:textId="77777777" w:rsidR="00797F7A" w:rsidRDefault="00797F7A" w:rsidP="00936609">
            <w:pPr>
              <w:snapToGrid w:val="0"/>
              <w:contextualSpacing/>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65295A70" w14:textId="77777777" w:rsidR="00797F7A" w:rsidRDefault="00797F7A" w:rsidP="00797F7A">
            <w:pPr>
              <w:pStyle w:val="af4"/>
              <w:numPr>
                <w:ilvl w:val="0"/>
                <w:numId w:val="29"/>
              </w:numPr>
              <w:autoSpaceDN w:val="0"/>
              <w:snapToGrid w:val="0"/>
              <w:ind w:leftChars="0" w:left="241" w:hanging="241"/>
              <w:contextualSpacing/>
              <w:rPr>
                <w:bCs/>
                <w:sz w:val="18"/>
              </w:rPr>
            </w:pPr>
            <w:r>
              <w:rPr>
                <w:bCs/>
                <w:sz w:val="18"/>
              </w:rPr>
              <w:t>Low MSD class per victim band for the worst-case even order IMD and valid for other higher even order IMDs if exist</w:t>
            </w:r>
          </w:p>
          <w:p w14:paraId="7E7F7531" w14:textId="77777777" w:rsidR="00797F7A" w:rsidRDefault="00797F7A" w:rsidP="00797F7A">
            <w:pPr>
              <w:pStyle w:val="af4"/>
              <w:numPr>
                <w:ilvl w:val="0"/>
                <w:numId w:val="29"/>
              </w:numPr>
              <w:autoSpaceDN w:val="0"/>
              <w:snapToGrid w:val="0"/>
              <w:ind w:leftChars="0" w:left="241" w:hanging="241"/>
              <w:contextualSpacing/>
              <w:rPr>
                <w:bCs/>
                <w:sz w:val="18"/>
              </w:rPr>
            </w:pPr>
            <w:r>
              <w:rPr>
                <w:bCs/>
                <w:sz w:val="18"/>
              </w:rPr>
              <w:t>Low MSD class per victim band for the worst-case odd order IMD and valid for other higher odd order IMDs if exist</w:t>
            </w:r>
          </w:p>
        </w:tc>
        <w:tc>
          <w:tcPr>
            <w:tcW w:w="518" w:type="pct"/>
            <w:tcBorders>
              <w:top w:val="single" w:sz="4" w:space="0" w:color="auto"/>
              <w:left w:val="single" w:sz="4" w:space="0" w:color="auto"/>
              <w:bottom w:val="single" w:sz="4" w:space="0" w:color="auto"/>
              <w:right w:val="single" w:sz="4" w:space="0" w:color="auto"/>
            </w:tcBorders>
            <w:hideMark/>
          </w:tcPr>
          <w:p w14:paraId="7ABFD853" w14:textId="77777777" w:rsidR="00797F7A" w:rsidRDefault="00797F7A" w:rsidP="00936609">
            <w:pPr>
              <w:snapToGrid w:val="0"/>
              <w:contextualSpacing/>
              <w:rPr>
                <w:bCs/>
                <w:sz w:val="18"/>
              </w:rPr>
            </w:pPr>
            <w:r>
              <w:rPr>
                <w:bCs/>
                <w:sz w:val="18"/>
              </w:rPr>
              <w:t>R18</w:t>
            </w:r>
          </w:p>
        </w:tc>
      </w:tr>
      <w:tr w:rsidR="00797F7A" w14:paraId="46141BE0" w14:textId="77777777" w:rsidTr="00936609">
        <w:tc>
          <w:tcPr>
            <w:tcW w:w="0" w:type="auto"/>
            <w:vMerge/>
            <w:tcBorders>
              <w:top w:val="single" w:sz="4" w:space="0" w:color="auto"/>
              <w:left w:val="single" w:sz="4" w:space="0" w:color="auto"/>
              <w:bottom w:val="single" w:sz="4" w:space="0" w:color="auto"/>
              <w:right w:val="single" w:sz="4" w:space="0" w:color="auto"/>
            </w:tcBorders>
            <w:vAlign w:val="center"/>
            <w:hideMark/>
          </w:tcPr>
          <w:p w14:paraId="65F6B275" w14:textId="77777777" w:rsidR="00797F7A" w:rsidRDefault="00797F7A" w:rsidP="00936609">
            <w:pPr>
              <w:spacing w:after="0"/>
              <w:rPr>
                <w:rFonts w:ascii="Times New Roman" w:hAnsi="Times New Roman"/>
                <w:bCs/>
                <w:sz w:val="18"/>
                <w:lang w:eastAsia="en-US"/>
              </w:rPr>
            </w:pPr>
          </w:p>
        </w:tc>
        <w:tc>
          <w:tcPr>
            <w:tcW w:w="582" w:type="pct"/>
            <w:tcBorders>
              <w:top w:val="single" w:sz="4" w:space="0" w:color="auto"/>
              <w:left w:val="single" w:sz="4" w:space="0" w:color="auto"/>
              <w:bottom w:val="single" w:sz="4" w:space="0" w:color="auto"/>
              <w:right w:val="single" w:sz="4" w:space="0" w:color="auto"/>
            </w:tcBorders>
            <w:hideMark/>
          </w:tcPr>
          <w:p w14:paraId="44292272" w14:textId="77777777" w:rsidR="00797F7A" w:rsidRDefault="00797F7A" w:rsidP="00936609">
            <w:pPr>
              <w:snapToGrid w:val="0"/>
              <w:contextualSpacing/>
              <w:rPr>
                <w:bCs/>
                <w:sz w:val="18"/>
              </w:rPr>
            </w:pPr>
            <w:r>
              <w:rPr>
                <w:bCs/>
                <w:sz w:val="18"/>
              </w:rPr>
              <w:t>1UL/2CC</w:t>
            </w:r>
          </w:p>
        </w:tc>
        <w:tc>
          <w:tcPr>
            <w:tcW w:w="428" w:type="pct"/>
            <w:tcBorders>
              <w:top w:val="single" w:sz="4" w:space="0" w:color="auto"/>
              <w:left w:val="single" w:sz="4" w:space="0" w:color="auto"/>
              <w:bottom w:val="single" w:sz="4" w:space="0" w:color="auto"/>
              <w:right w:val="single" w:sz="4" w:space="0" w:color="auto"/>
            </w:tcBorders>
            <w:hideMark/>
          </w:tcPr>
          <w:p w14:paraId="791B577C" w14:textId="77777777" w:rsidR="00797F7A" w:rsidRDefault="00797F7A" w:rsidP="00936609">
            <w:pPr>
              <w:snapToGrid w:val="0"/>
              <w:contextualSpacing/>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28F83BB7" w14:textId="77777777" w:rsidR="00797F7A" w:rsidRDefault="00797F7A" w:rsidP="00797F7A">
            <w:pPr>
              <w:pStyle w:val="af4"/>
              <w:numPr>
                <w:ilvl w:val="0"/>
                <w:numId w:val="29"/>
              </w:numPr>
              <w:autoSpaceDN w:val="0"/>
              <w:snapToGrid w:val="0"/>
              <w:ind w:leftChars="0" w:left="241" w:hanging="241"/>
              <w:contextualSpacing/>
              <w:rPr>
                <w:bCs/>
                <w:sz w:val="18"/>
              </w:rPr>
            </w:pPr>
            <w:r>
              <w:rPr>
                <w:bCs/>
                <w:sz w:val="18"/>
              </w:rPr>
              <w:t>Low MSD class per victim band for the worst-case even order IMD and valid for other higher even order IMDs if exist</w:t>
            </w:r>
          </w:p>
          <w:p w14:paraId="5617A522" w14:textId="77777777" w:rsidR="00797F7A" w:rsidRDefault="00797F7A" w:rsidP="00797F7A">
            <w:pPr>
              <w:pStyle w:val="af4"/>
              <w:numPr>
                <w:ilvl w:val="0"/>
                <w:numId w:val="29"/>
              </w:numPr>
              <w:autoSpaceDN w:val="0"/>
              <w:snapToGrid w:val="0"/>
              <w:ind w:leftChars="0" w:left="241" w:hanging="241"/>
              <w:contextualSpacing/>
              <w:rPr>
                <w:bCs/>
                <w:sz w:val="18"/>
              </w:rPr>
            </w:pPr>
            <w:r>
              <w:rPr>
                <w:bCs/>
                <w:sz w:val="18"/>
              </w:rPr>
              <w:t>Low MSD class per victim band for the worst-case odd order IMD and valid for other higher odd order IMDs if exist</w:t>
            </w:r>
          </w:p>
        </w:tc>
        <w:tc>
          <w:tcPr>
            <w:tcW w:w="518" w:type="pct"/>
            <w:tcBorders>
              <w:top w:val="single" w:sz="4" w:space="0" w:color="auto"/>
              <w:left w:val="single" w:sz="4" w:space="0" w:color="auto"/>
              <w:bottom w:val="single" w:sz="4" w:space="0" w:color="auto"/>
              <w:right w:val="single" w:sz="4" w:space="0" w:color="auto"/>
            </w:tcBorders>
            <w:hideMark/>
          </w:tcPr>
          <w:p w14:paraId="6426F865" w14:textId="77777777" w:rsidR="00797F7A" w:rsidRDefault="00797F7A" w:rsidP="00936609">
            <w:pPr>
              <w:snapToGrid w:val="0"/>
              <w:contextualSpacing/>
              <w:rPr>
                <w:bCs/>
                <w:sz w:val="18"/>
              </w:rPr>
            </w:pPr>
            <w:r>
              <w:rPr>
                <w:bCs/>
                <w:sz w:val="18"/>
              </w:rPr>
              <w:t>R19</w:t>
            </w:r>
          </w:p>
        </w:tc>
      </w:tr>
      <w:tr w:rsidR="00797F7A" w14:paraId="023270EC" w14:textId="77777777" w:rsidTr="00936609">
        <w:tc>
          <w:tcPr>
            <w:tcW w:w="0" w:type="auto"/>
            <w:vMerge/>
            <w:tcBorders>
              <w:top w:val="single" w:sz="4" w:space="0" w:color="auto"/>
              <w:left w:val="single" w:sz="4" w:space="0" w:color="auto"/>
              <w:bottom w:val="single" w:sz="4" w:space="0" w:color="auto"/>
              <w:right w:val="single" w:sz="4" w:space="0" w:color="auto"/>
            </w:tcBorders>
            <w:vAlign w:val="center"/>
            <w:hideMark/>
          </w:tcPr>
          <w:p w14:paraId="0C7E2A68" w14:textId="77777777" w:rsidR="00797F7A" w:rsidRDefault="00797F7A" w:rsidP="00936609">
            <w:pPr>
              <w:spacing w:after="0"/>
              <w:rPr>
                <w:rFonts w:ascii="Times New Roman" w:hAnsi="Times New Roman"/>
                <w:bCs/>
                <w:sz w:val="18"/>
                <w:lang w:eastAsia="en-US"/>
              </w:rPr>
            </w:pPr>
          </w:p>
        </w:tc>
        <w:tc>
          <w:tcPr>
            <w:tcW w:w="582" w:type="pct"/>
            <w:tcBorders>
              <w:top w:val="single" w:sz="4" w:space="0" w:color="auto"/>
              <w:left w:val="single" w:sz="4" w:space="0" w:color="auto"/>
              <w:bottom w:val="single" w:sz="4" w:space="0" w:color="auto"/>
              <w:right w:val="single" w:sz="4" w:space="0" w:color="auto"/>
            </w:tcBorders>
            <w:hideMark/>
          </w:tcPr>
          <w:p w14:paraId="5F2D9CF0" w14:textId="77777777" w:rsidR="00797F7A" w:rsidRDefault="00797F7A" w:rsidP="00936609">
            <w:pPr>
              <w:snapToGrid w:val="0"/>
              <w:contextualSpacing/>
              <w:rPr>
                <w:bCs/>
                <w:sz w:val="18"/>
              </w:rPr>
            </w:pPr>
            <w:r>
              <w:rPr>
                <w:bCs/>
                <w:sz w:val="18"/>
              </w:rPr>
              <w:t>2UL/3CC</w:t>
            </w:r>
          </w:p>
          <w:p w14:paraId="73EA9620" w14:textId="77777777" w:rsidR="00797F7A" w:rsidRDefault="00797F7A" w:rsidP="00936609">
            <w:pPr>
              <w:snapToGrid w:val="0"/>
              <w:contextualSpacing/>
              <w:rPr>
                <w:bCs/>
                <w:sz w:val="18"/>
              </w:rPr>
            </w:pPr>
            <w:r>
              <w:rPr>
                <w:bCs/>
                <w:sz w:val="18"/>
              </w:rPr>
              <w:t>(2 cont.)</w:t>
            </w:r>
          </w:p>
        </w:tc>
        <w:tc>
          <w:tcPr>
            <w:tcW w:w="428" w:type="pct"/>
            <w:tcBorders>
              <w:top w:val="single" w:sz="4" w:space="0" w:color="auto"/>
              <w:left w:val="single" w:sz="4" w:space="0" w:color="auto"/>
              <w:bottom w:val="single" w:sz="4" w:space="0" w:color="auto"/>
              <w:right w:val="single" w:sz="4" w:space="0" w:color="auto"/>
            </w:tcBorders>
            <w:hideMark/>
          </w:tcPr>
          <w:p w14:paraId="098E3BE5" w14:textId="77777777" w:rsidR="00797F7A" w:rsidRDefault="00797F7A" w:rsidP="00936609">
            <w:pPr>
              <w:snapToGrid w:val="0"/>
              <w:contextualSpacing/>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309C73D1" w14:textId="77777777" w:rsidR="00797F7A" w:rsidRDefault="00797F7A" w:rsidP="00797F7A">
            <w:pPr>
              <w:pStyle w:val="af4"/>
              <w:numPr>
                <w:ilvl w:val="0"/>
                <w:numId w:val="29"/>
              </w:numPr>
              <w:autoSpaceDN w:val="0"/>
              <w:snapToGrid w:val="0"/>
              <w:ind w:leftChars="0" w:left="241" w:hanging="241"/>
              <w:contextualSpacing/>
              <w:rPr>
                <w:bCs/>
                <w:sz w:val="18"/>
              </w:rPr>
            </w:pPr>
            <w:r>
              <w:rPr>
                <w:bCs/>
                <w:sz w:val="18"/>
              </w:rPr>
              <w:t>Low MSD class per triple beat victim band</w:t>
            </w:r>
          </w:p>
        </w:tc>
        <w:tc>
          <w:tcPr>
            <w:tcW w:w="518" w:type="pct"/>
            <w:tcBorders>
              <w:top w:val="single" w:sz="4" w:space="0" w:color="auto"/>
              <w:left w:val="single" w:sz="4" w:space="0" w:color="auto"/>
              <w:bottom w:val="single" w:sz="4" w:space="0" w:color="auto"/>
              <w:right w:val="single" w:sz="4" w:space="0" w:color="auto"/>
            </w:tcBorders>
            <w:hideMark/>
          </w:tcPr>
          <w:p w14:paraId="7D13F888" w14:textId="77777777" w:rsidR="00797F7A" w:rsidRDefault="00797F7A" w:rsidP="00936609">
            <w:pPr>
              <w:snapToGrid w:val="0"/>
              <w:contextualSpacing/>
              <w:rPr>
                <w:bCs/>
                <w:sz w:val="18"/>
              </w:rPr>
            </w:pPr>
            <w:r>
              <w:rPr>
                <w:bCs/>
                <w:sz w:val="18"/>
              </w:rPr>
              <w:t>R19</w:t>
            </w:r>
          </w:p>
        </w:tc>
      </w:tr>
    </w:tbl>
    <w:p w14:paraId="20634E43" w14:textId="1CBE2953" w:rsidR="00F9466C" w:rsidRDefault="00F9466C" w:rsidP="00D62502">
      <w:pPr>
        <w:rPr>
          <w:rFonts w:ascii="Arial" w:eastAsia="新細明體" w:hAnsi="Arial" w:cs="Arial"/>
          <w:b/>
          <w:bCs/>
          <w:i/>
          <w:iCs/>
          <w:lang w:eastAsia="zh-TW"/>
        </w:rPr>
      </w:pPr>
    </w:p>
    <w:p w14:paraId="4644057B" w14:textId="3A931F98" w:rsidR="00F9466C" w:rsidRDefault="00F9466C" w:rsidP="00D62502">
      <w:pPr>
        <w:rPr>
          <w:rFonts w:ascii="Arial" w:eastAsia="新細明體" w:hAnsi="Arial" w:cs="Arial"/>
          <w:b/>
          <w:bCs/>
          <w:i/>
          <w:iCs/>
          <w:lang w:eastAsia="zh-TW"/>
        </w:rPr>
      </w:pPr>
    </w:p>
    <w:p w14:paraId="72E0E205" w14:textId="11401524" w:rsidR="00797F7A" w:rsidRPr="0061774C" w:rsidRDefault="00F9466C" w:rsidP="0061774C">
      <w:pPr>
        <w:pStyle w:val="3"/>
        <w:tabs>
          <w:tab w:val="left" w:pos="432"/>
        </w:tabs>
        <w:ind w:left="0" w:firstLine="0"/>
        <w:rPr>
          <w:rFonts w:eastAsia="新細明體" w:hint="eastAsia"/>
          <w:sz w:val="24"/>
          <w:szCs w:val="24"/>
          <w:lang w:eastAsia="en-US"/>
        </w:rPr>
      </w:pPr>
      <w:bookmarkStart w:id="4" w:name="OLE_LINK7"/>
      <w:r>
        <w:rPr>
          <w:sz w:val="24"/>
          <w:szCs w:val="24"/>
        </w:rPr>
        <w:t>Sub-topic 1-4: Candidate MSD thresholds</w:t>
      </w:r>
      <w:bookmarkEnd w:id="4"/>
    </w:p>
    <w:p w14:paraId="392FD0E0" w14:textId="37CDA11B" w:rsidR="00F9466C" w:rsidRDefault="00797F7A" w:rsidP="00D62502">
      <w:pPr>
        <w:rPr>
          <w:rFonts w:ascii="Arial" w:eastAsia="新細明體" w:hAnsi="Arial" w:cs="Arial"/>
          <w:lang w:eastAsia="zh-TW"/>
        </w:rPr>
      </w:pPr>
      <w:r>
        <w:rPr>
          <w:rFonts w:ascii="Arial" w:eastAsia="新細明體" w:hAnsi="Arial" w:cs="Arial"/>
          <w:lang w:eastAsia="zh-TW"/>
        </w:rPr>
        <w:t xml:space="preserve">The threshold value table of low-MSD capability was discussed in previous RAN4 meeting and it was majority view that the table in the option 1, 3-bit solution with 3dB step size among the candidate options. Considering the range of MSD values spreads from few dB to more than 30dB, and the information from network suppliers that if improved low-MSD value is still larger than 10~15dB, it may be deprioritized from network scheduling point of view. It may not be too much meaningful if one UE indicate low-MSD capability with more than 20dB. So, </w:t>
      </w:r>
      <w:r w:rsidR="0061774C">
        <w:rPr>
          <w:rFonts w:ascii="Arial" w:eastAsia="新細明體" w:hAnsi="Arial" w:cs="Arial"/>
          <w:lang w:eastAsia="zh-TW"/>
        </w:rPr>
        <w:t xml:space="preserve">a low MSD capability </w:t>
      </w:r>
      <w:proofErr w:type="spellStart"/>
      <w:r w:rsidR="0061774C">
        <w:rPr>
          <w:rFonts w:ascii="Arial" w:eastAsia="新細明體" w:hAnsi="Arial" w:cs="Arial"/>
          <w:lang w:eastAsia="zh-TW"/>
        </w:rPr>
        <w:t>indicatgion</w:t>
      </w:r>
      <w:proofErr w:type="spellEnd"/>
      <w:r w:rsidR="0061774C">
        <w:rPr>
          <w:rFonts w:ascii="Arial" w:eastAsia="新細明體" w:hAnsi="Arial" w:cs="Arial"/>
          <w:lang w:eastAsia="zh-TW"/>
        </w:rPr>
        <w:t xml:space="preserve"> table (LMI table) includes </w:t>
      </w:r>
      <w:r>
        <w:rPr>
          <w:rFonts w:ascii="Arial" w:eastAsia="新細明體" w:hAnsi="Arial" w:cs="Arial"/>
          <w:lang w:eastAsia="zh-TW"/>
        </w:rPr>
        <w:t>3-bit solution with 3dB step size seems to be a reasonable setting</w:t>
      </w:r>
      <w:r w:rsidR="002714E6">
        <w:rPr>
          <w:rFonts w:ascii="Arial" w:eastAsia="新細明體" w:hAnsi="Arial" w:cs="Arial"/>
          <w:lang w:eastAsia="zh-TW"/>
        </w:rPr>
        <w:t xml:space="preserve"> </w:t>
      </w:r>
      <w:r>
        <w:rPr>
          <w:rFonts w:ascii="Arial" w:eastAsia="新細明體" w:hAnsi="Arial" w:cs="Arial"/>
          <w:lang w:eastAsia="zh-TW"/>
        </w:rPr>
        <w:t>for threshold-based solution.</w:t>
      </w:r>
      <w:r w:rsidR="0020615E">
        <w:rPr>
          <w:rFonts w:ascii="Arial" w:eastAsia="新細明體" w:hAnsi="Arial" w:cs="Arial"/>
          <w:lang w:eastAsia="zh-TW"/>
        </w:rPr>
        <w:t xml:space="preserve"> </w:t>
      </w:r>
    </w:p>
    <w:p w14:paraId="4E0C5A9C" w14:textId="57E0DB70" w:rsidR="0020615E" w:rsidRDefault="0020615E" w:rsidP="00D62502">
      <w:pPr>
        <w:rPr>
          <w:rFonts w:ascii="Arial" w:eastAsia="新細明體" w:hAnsi="Arial" w:cs="Arial"/>
          <w:b/>
          <w:bCs/>
          <w:i/>
          <w:iCs/>
          <w:lang w:eastAsia="zh-TW"/>
        </w:rPr>
      </w:pPr>
      <w:r>
        <w:rPr>
          <w:rFonts w:ascii="Arial" w:eastAsia="新細明體" w:hAnsi="Arial" w:cs="Arial" w:hint="cs"/>
          <w:b/>
          <w:bCs/>
          <w:i/>
          <w:iCs/>
          <w:lang w:eastAsia="zh-TW"/>
        </w:rPr>
        <w:t>P</w:t>
      </w:r>
      <w:r>
        <w:rPr>
          <w:rFonts w:ascii="Arial" w:eastAsia="新細明體" w:hAnsi="Arial" w:cs="Arial"/>
          <w:b/>
          <w:bCs/>
          <w:i/>
          <w:iCs/>
          <w:lang w:eastAsia="zh-TW"/>
        </w:rPr>
        <w:t xml:space="preserve">roposal 3: </w:t>
      </w:r>
      <w:r w:rsidR="0061774C">
        <w:rPr>
          <w:rFonts w:ascii="Arial" w:eastAsia="新細明體" w:hAnsi="Arial" w:cs="Arial"/>
          <w:b/>
          <w:bCs/>
          <w:i/>
          <w:iCs/>
          <w:lang w:eastAsia="zh-TW"/>
        </w:rPr>
        <w:t>A</w:t>
      </w:r>
      <w:r w:rsidR="007505A5">
        <w:rPr>
          <w:rFonts w:ascii="Arial" w:eastAsia="新細明體" w:hAnsi="Arial" w:cs="Arial"/>
          <w:b/>
          <w:bCs/>
          <w:i/>
          <w:iCs/>
          <w:lang w:eastAsia="zh-TW"/>
        </w:rPr>
        <w:t xml:space="preserve"> low MSD capability indication table (LMI table)</w:t>
      </w:r>
      <w:r>
        <w:rPr>
          <w:rFonts w:ascii="Arial" w:eastAsia="新細明體" w:hAnsi="Arial" w:cs="Arial"/>
          <w:b/>
          <w:bCs/>
          <w:i/>
          <w:iCs/>
          <w:lang w:eastAsia="zh-TW"/>
        </w:rPr>
        <w:t xml:space="preserve"> </w:t>
      </w:r>
      <w:r w:rsidR="0061774C">
        <w:rPr>
          <w:rFonts w:ascii="Arial" w:eastAsia="新細明體" w:hAnsi="Arial" w:cs="Arial"/>
          <w:b/>
          <w:bCs/>
          <w:i/>
          <w:iCs/>
          <w:lang w:eastAsia="zh-TW"/>
        </w:rPr>
        <w:t xml:space="preserve">includes </w:t>
      </w:r>
      <w:r w:rsidRPr="0061774C">
        <w:rPr>
          <w:rFonts w:ascii="Arial" w:eastAsia="新細明體" w:hAnsi="Arial" w:cs="Arial"/>
          <w:b/>
          <w:bCs/>
          <w:i/>
          <w:iCs/>
          <w:lang w:eastAsia="zh-TW"/>
        </w:rPr>
        <w:t>3-bit solution with 3dB step size</w:t>
      </w:r>
      <w:r>
        <w:rPr>
          <w:rFonts w:ascii="Arial" w:eastAsia="新細明體" w:hAnsi="Arial" w:cs="Arial"/>
          <w:b/>
          <w:bCs/>
          <w:i/>
          <w:iCs/>
          <w:lang w:eastAsia="zh-TW"/>
        </w:rPr>
        <w:t xml:space="preserve"> as below table </w:t>
      </w:r>
      <w:r w:rsidR="007505A5">
        <w:rPr>
          <w:rFonts w:ascii="Arial" w:eastAsia="新細明體" w:hAnsi="Arial" w:cs="Arial"/>
          <w:b/>
          <w:bCs/>
          <w:i/>
          <w:iCs/>
          <w:lang w:eastAsia="zh-TW"/>
        </w:rPr>
        <w:t>can be included in the RAN4 specs</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3297"/>
        <w:gridCol w:w="2160"/>
        <w:gridCol w:w="2130"/>
      </w:tblGrid>
      <w:tr w:rsidR="0020615E" w:rsidRPr="0020615E" w14:paraId="3829134D" w14:textId="77777777" w:rsidTr="0020615E">
        <w:trPr>
          <w:trHeight w:val="453"/>
          <w:jc w:val="center"/>
        </w:trPr>
        <w:tc>
          <w:tcPr>
            <w:tcW w:w="1034" w:type="dxa"/>
            <w:tcBorders>
              <w:top w:val="single" w:sz="4" w:space="0" w:color="auto"/>
              <w:left w:val="single" w:sz="4" w:space="0" w:color="auto"/>
              <w:bottom w:val="single" w:sz="4" w:space="0" w:color="auto"/>
              <w:right w:val="single" w:sz="4" w:space="0" w:color="auto"/>
            </w:tcBorders>
            <w:hideMark/>
          </w:tcPr>
          <w:p w14:paraId="009CC8E6" w14:textId="77777777" w:rsidR="0020615E" w:rsidRPr="0020615E" w:rsidRDefault="0020615E" w:rsidP="00936609">
            <w:pPr>
              <w:snapToGrid w:val="0"/>
              <w:spacing w:after="0"/>
              <w:jc w:val="center"/>
              <w:rPr>
                <w:rFonts w:ascii="Arial" w:hAnsi="Arial" w:cs="Arial"/>
                <w:b/>
                <w:i/>
                <w:iCs/>
                <w:lang w:eastAsia="en-US"/>
              </w:rPr>
            </w:pPr>
            <w:r w:rsidRPr="0020615E">
              <w:rPr>
                <w:rFonts w:ascii="Arial" w:hAnsi="Arial" w:cs="Arial"/>
                <w:b/>
                <w:i/>
                <w:iCs/>
              </w:rPr>
              <w:t>Index</w:t>
            </w:r>
          </w:p>
        </w:tc>
        <w:tc>
          <w:tcPr>
            <w:tcW w:w="0" w:type="auto"/>
            <w:tcBorders>
              <w:top w:val="single" w:sz="4" w:space="0" w:color="auto"/>
              <w:left w:val="single" w:sz="4" w:space="0" w:color="auto"/>
              <w:bottom w:val="single" w:sz="4" w:space="0" w:color="auto"/>
              <w:right w:val="single" w:sz="4" w:space="0" w:color="auto"/>
            </w:tcBorders>
            <w:hideMark/>
          </w:tcPr>
          <w:p w14:paraId="19D3E265"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Maximum allowed actual MSD</w:t>
            </w:r>
          </w:p>
          <w:p w14:paraId="70A0F111"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 xml:space="preserve"> (</w:t>
            </w:r>
            <w:proofErr w:type="gramStart"/>
            <w:r w:rsidRPr="0020615E">
              <w:rPr>
                <w:rFonts w:ascii="Arial" w:hAnsi="Arial" w:cs="Arial"/>
                <w:b/>
                <w:i/>
                <w:iCs/>
              </w:rPr>
              <w:t>i.e.</w:t>
            </w:r>
            <w:proofErr w:type="gramEnd"/>
            <w:r w:rsidRPr="0020615E">
              <w:rPr>
                <w:rFonts w:ascii="Arial" w:hAnsi="Arial" w:cs="Arial"/>
                <w:b/>
                <w:i/>
                <w:iCs/>
              </w:rPr>
              <w:t xml:space="preserve"> Thresholds)</w:t>
            </w:r>
          </w:p>
        </w:tc>
        <w:tc>
          <w:tcPr>
            <w:tcW w:w="0" w:type="auto"/>
            <w:tcBorders>
              <w:top w:val="single" w:sz="4" w:space="0" w:color="auto"/>
              <w:left w:val="single" w:sz="4" w:space="0" w:color="auto"/>
              <w:bottom w:val="single" w:sz="4" w:space="0" w:color="auto"/>
              <w:right w:val="single" w:sz="4" w:space="0" w:color="auto"/>
            </w:tcBorders>
            <w:hideMark/>
          </w:tcPr>
          <w:p w14:paraId="694CFD3E"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Lower MSD</w:t>
            </w:r>
          </w:p>
          <w:p w14:paraId="499C1082"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 xml:space="preserve"> Capability classes</w:t>
            </w:r>
          </w:p>
        </w:tc>
        <w:tc>
          <w:tcPr>
            <w:tcW w:w="2130" w:type="dxa"/>
            <w:tcBorders>
              <w:top w:val="single" w:sz="4" w:space="0" w:color="auto"/>
              <w:left w:val="single" w:sz="4" w:space="0" w:color="auto"/>
              <w:bottom w:val="single" w:sz="4" w:space="0" w:color="auto"/>
              <w:right w:val="single" w:sz="4" w:space="0" w:color="auto"/>
            </w:tcBorders>
            <w:hideMark/>
          </w:tcPr>
          <w:p w14:paraId="03323508"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Note</w:t>
            </w:r>
          </w:p>
        </w:tc>
      </w:tr>
      <w:tr w:rsidR="0020615E" w:rsidRPr="0020615E" w14:paraId="6473860D" w14:textId="77777777" w:rsidTr="0020615E">
        <w:trPr>
          <w:trHeight w:val="19"/>
          <w:jc w:val="center"/>
        </w:trPr>
        <w:tc>
          <w:tcPr>
            <w:tcW w:w="1034" w:type="dxa"/>
            <w:tcBorders>
              <w:top w:val="single" w:sz="4" w:space="0" w:color="auto"/>
              <w:left w:val="single" w:sz="4" w:space="0" w:color="auto"/>
              <w:bottom w:val="single" w:sz="4" w:space="0" w:color="auto"/>
              <w:right w:val="single" w:sz="4" w:space="0" w:color="auto"/>
            </w:tcBorders>
            <w:hideMark/>
          </w:tcPr>
          <w:p w14:paraId="1AD64EF0"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0</w:t>
            </w:r>
          </w:p>
        </w:tc>
        <w:tc>
          <w:tcPr>
            <w:tcW w:w="0" w:type="auto"/>
            <w:tcBorders>
              <w:top w:val="single" w:sz="4" w:space="0" w:color="auto"/>
              <w:left w:val="single" w:sz="4" w:space="0" w:color="auto"/>
              <w:bottom w:val="single" w:sz="4" w:space="0" w:color="auto"/>
              <w:right w:val="single" w:sz="4" w:space="0" w:color="auto"/>
            </w:tcBorders>
            <w:hideMark/>
          </w:tcPr>
          <w:p w14:paraId="2A9F0F20"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0dB</w:t>
            </w:r>
          </w:p>
        </w:tc>
        <w:tc>
          <w:tcPr>
            <w:tcW w:w="0" w:type="auto"/>
            <w:tcBorders>
              <w:top w:val="single" w:sz="4" w:space="0" w:color="auto"/>
              <w:left w:val="single" w:sz="4" w:space="0" w:color="auto"/>
              <w:bottom w:val="single" w:sz="4" w:space="0" w:color="auto"/>
              <w:right w:val="single" w:sz="4" w:space="0" w:color="auto"/>
            </w:tcBorders>
            <w:hideMark/>
          </w:tcPr>
          <w:p w14:paraId="33141279" w14:textId="77777777" w:rsidR="0020615E" w:rsidRPr="0020615E" w:rsidRDefault="0020615E" w:rsidP="00936609">
            <w:pPr>
              <w:snapToGrid w:val="0"/>
              <w:spacing w:after="0"/>
              <w:jc w:val="center"/>
              <w:rPr>
                <w:rFonts w:ascii="Arial" w:hAnsi="Arial" w:cs="Arial"/>
                <w:b/>
                <w:i/>
                <w:iCs/>
              </w:rPr>
            </w:pPr>
            <w:r w:rsidRPr="0020615E">
              <w:rPr>
                <w:rFonts w:ascii="新細明體" w:eastAsia="新細明體" w:hAnsi="新細明體" w:cs="新細明體" w:hint="eastAsia"/>
                <w:b/>
                <w:i/>
                <w:iCs/>
                <w:lang w:val="en-US"/>
              </w:rPr>
              <w:t>Ⅰ</w:t>
            </w:r>
          </w:p>
        </w:tc>
        <w:tc>
          <w:tcPr>
            <w:tcW w:w="2130" w:type="dxa"/>
            <w:tcBorders>
              <w:top w:val="single" w:sz="4" w:space="0" w:color="auto"/>
              <w:left w:val="single" w:sz="4" w:space="0" w:color="auto"/>
              <w:bottom w:val="single" w:sz="4" w:space="0" w:color="auto"/>
              <w:right w:val="single" w:sz="4" w:space="0" w:color="auto"/>
            </w:tcBorders>
            <w:hideMark/>
          </w:tcPr>
          <w:p w14:paraId="24156940"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No degradation</w:t>
            </w:r>
          </w:p>
        </w:tc>
      </w:tr>
      <w:tr w:rsidR="0020615E" w:rsidRPr="0020615E" w14:paraId="13BCDE53" w14:textId="77777777" w:rsidTr="0020615E">
        <w:trPr>
          <w:trHeight w:val="19"/>
          <w:jc w:val="center"/>
        </w:trPr>
        <w:tc>
          <w:tcPr>
            <w:tcW w:w="1034" w:type="dxa"/>
            <w:tcBorders>
              <w:top w:val="single" w:sz="4" w:space="0" w:color="auto"/>
              <w:left w:val="single" w:sz="4" w:space="0" w:color="auto"/>
              <w:bottom w:val="single" w:sz="4" w:space="0" w:color="auto"/>
              <w:right w:val="single" w:sz="4" w:space="0" w:color="auto"/>
            </w:tcBorders>
            <w:hideMark/>
          </w:tcPr>
          <w:p w14:paraId="3EEA9DB4"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1</w:t>
            </w:r>
          </w:p>
        </w:tc>
        <w:tc>
          <w:tcPr>
            <w:tcW w:w="0" w:type="auto"/>
            <w:tcBorders>
              <w:top w:val="single" w:sz="4" w:space="0" w:color="auto"/>
              <w:left w:val="single" w:sz="4" w:space="0" w:color="auto"/>
              <w:bottom w:val="single" w:sz="4" w:space="0" w:color="auto"/>
              <w:right w:val="single" w:sz="4" w:space="0" w:color="auto"/>
            </w:tcBorders>
            <w:hideMark/>
          </w:tcPr>
          <w:p w14:paraId="49B0DB55"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B16A9" w14:textId="77777777" w:rsidR="0020615E" w:rsidRPr="0020615E" w:rsidRDefault="0020615E" w:rsidP="00936609">
            <w:pPr>
              <w:snapToGrid w:val="0"/>
              <w:spacing w:after="0"/>
              <w:jc w:val="center"/>
              <w:rPr>
                <w:rFonts w:ascii="Arial" w:hAnsi="Arial" w:cs="Arial"/>
                <w:b/>
                <w:i/>
                <w:iCs/>
              </w:rPr>
            </w:pPr>
            <w:r w:rsidRPr="0020615E">
              <w:rPr>
                <w:rFonts w:ascii="新細明體" w:eastAsia="新細明體" w:hAnsi="新細明體" w:cs="新細明體" w:hint="eastAsia"/>
                <w:b/>
                <w:i/>
                <w:iCs/>
                <w:lang w:val="en-US"/>
              </w:rPr>
              <w:t>Ⅱ</w:t>
            </w:r>
          </w:p>
        </w:tc>
        <w:tc>
          <w:tcPr>
            <w:tcW w:w="2130" w:type="dxa"/>
            <w:tcBorders>
              <w:top w:val="single" w:sz="4" w:space="0" w:color="auto"/>
              <w:left w:val="single" w:sz="4" w:space="0" w:color="auto"/>
              <w:bottom w:val="single" w:sz="4" w:space="0" w:color="auto"/>
              <w:right w:val="single" w:sz="4" w:space="0" w:color="auto"/>
            </w:tcBorders>
            <w:hideMark/>
          </w:tcPr>
          <w:p w14:paraId="10010F83"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Actual MSD ≤ 3dB</w:t>
            </w:r>
          </w:p>
        </w:tc>
      </w:tr>
      <w:tr w:rsidR="0020615E" w:rsidRPr="0020615E" w14:paraId="113F47F6" w14:textId="77777777" w:rsidTr="0020615E">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4FA9BF70"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208C0"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67828" w14:textId="77777777" w:rsidR="0020615E" w:rsidRPr="0020615E" w:rsidRDefault="0020615E" w:rsidP="00936609">
            <w:pPr>
              <w:snapToGrid w:val="0"/>
              <w:spacing w:after="0"/>
              <w:jc w:val="center"/>
              <w:rPr>
                <w:rFonts w:ascii="Arial" w:hAnsi="Arial" w:cs="Arial"/>
                <w:b/>
                <w:i/>
                <w:iCs/>
              </w:rPr>
            </w:pPr>
            <w:r w:rsidRPr="0020615E">
              <w:rPr>
                <w:rFonts w:ascii="新細明體" w:eastAsia="新細明體" w:hAnsi="新細明體" w:cs="新細明體" w:hint="eastAsia"/>
                <w:b/>
                <w:i/>
                <w:iCs/>
                <w:lang w:val="en-US"/>
              </w:rPr>
              <w:t>Ⅲ</w:t>
            </w:r>
          </w:p>
        </w:tc>
        <w:tc>
          <w:tcPr>
            <w:tcW w:w="2130" w:type="dxa"/>
            <w:tcBorders>
              <w:top w:val="single" w:sz="4" w:space="0" w:color="auto"/>
              <w:left w:val="single" w:sz="4" w:space="0" w:color="auto"/>
              <w:bottom w:val="single" w:sz="4" w:space="0" w:color="auto"/>
              <w:right w:val="single" w:sz="4" w:space="0" w:color="auto"/>
            </w:tcBorders>
            <w:vAlign w:val="center"/>
            <w:hideMark/>
          </w:tcPr>
          <w:p w14:paraId="052C582C"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Actual MSD ≤ 6dB</w:t>
            </w:r>
          </w:p>
        </w:tc>
      </w:tr>
      <w:tr w:rsidR="0020615E" w:rsidRPr="0020615E" w14:paraId="12A3BFA3" w14:textId="77777777" w:rsidTr="0020615E">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43B84FC8"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973F7"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28913"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IV</w:t>
            </w:r>
          </w:p>
        </w:tc>
        <w:tc>
          <w:tcPr>
            <w:tcW w:w="2130" w:type="dxa"/>
            <w:tcBorders>
              <w:top w:val="single" w:sz="4" w:space="0" w:color="auto"/>
              <w:left w:val="single" w:sz="4" w:space="0" w:color="auto"/>
              <w:bottom w:val="single" w:sz="4" w:space="0" w:color="auto"/>
              <w:right w:val="single" w:sz="4" w:space="0" w:color="auto"/>
            </w:tcBorders>
            <w:vAlign w:val="center"/>
            <w:hideMark/>
          </w:tcPr>
          <w:p w14:paraId="7091562C"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Actual MSD ≤ 9dB</w:t>
            </w:r>
          </w:p>
        </w:tc>
      </w:tr>
      <w:tr w:rsidR="0020615E" w:rsidRPr="0020615E" w14:paraId="1179636F" w14:textId="77777777" w:rsidTr="0020615E">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2EFB9394"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9538F"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750AA" w14:textId="77777777" w:rsidR="0020615E" w:rsidRPr="0020615E" w:rsidRDefault="0020615E" w:rsidP="00936609">
            <w:pPr>
              <w:snapToGrid w:val="0"/>
              <w:spacing w:after="0"/>
              <w:jc w:val="center"/>
              <w:rPr>
                <w:rFonts w:ascii="Arial" w:hAnsi="Arial" w:cs="Arial"/>
                <w:b/>
                <w:i/>
                <w:iCs/>
              </w:rPr>
            </w:pPr>
            <w:r w:rsidRPr="0020615E">
              <w:rPr>
                <w:rFonts w:ascii="新細明體" w:eastAsia="新細明體" w:hAnsi="新細明體" w:cs="新細明體" w:hint="eastAsia"/>
                <w:b/>
                <w:i/>
                <w:iCs/>
                <w:lang w:val="en-US"/>
              </w:rPr>
              <w:t>Ⅴ</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20E810B"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Actual MSD ≤ 12dB</w:t>
            </w:r>
          </w:p>
        </w:tc>
      </w:tr>
      <w:tr w:rsidR="0020615E" w:rsidRPr="0020615E" w14:paraId="6BC58447" w14:textId="77777777" w:rsidTr="0020615E">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78E84408"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6D548"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0CDB3" w14:textId="77777777" w:rsidR="0020615E" w:rsidRPr="0020615E" w:rsidRDefault="0020615E" w:rsidP="00936609">
            <w:pPr>
              <w:snapToGrid w:val="0"/>
              <w:spacing w:after="0"/>
              <w:jc w:val="center"/>
              <w:rPr>
                <w:rFonts w:ascii="Arial" w:hAnsi="Arial" w:cs="Arial"/>
                <w:b/>
                <w:i/>
                <w:iCs/>
              </w:rPr>
            </w:pPr>
            <w:r w:rsidRPr="0020615E">
              <w:rPr>
                <w:rFonts w:ascii="新細明體" w:eastAsia="新細明體" w:hAnsi="新細明體" w:cs="新細明體" w:hint="eastAsia"/>
                <w:b/>
                <w:i/>
                <w:iCs/>
              </w:rPr>
              <w:t>Ⅵ</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5D01BC1"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Actual MSD ≤ 15dB</w:t>
            </w:r>
          </w:p>
        </w:tc>
      </w:tr>
      <w:tr w:rsidR="0020615E" w:rsidRPr="0020615E" w14:paraId="43470C50" w14:textId="77777777" w:rsidTr="0020615E">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13709317"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79BD1"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17F2F" w14:textId="77777777" w:rsidR="0020615E" w:rsidRPr="0020615E" w:rsidRDefault="0020615E" w:rsidP="00936609">
            <w:pPr>
              <w:snapToGrid w:val="0"/>
              <w:spacing w:after="0"/>
              <w:jc w:val="center"/>
              <w:rPr>
                <w:rFonts w:ascii="Arial" w:hAnsi="Arial" w:cs="Arial"/>
                <w:b/>
                <w:i/>
                <w:iCs/>
              </w:rPr>
            </w:pPr>
            <w:r w:rsidRPr="0020615E">
              <w:rPr>
                <w:rFonts w:ascii="新細明體" w:eastAsia="新細明體" w:hAnsi="新細明體" w:cs="新細明體" w:hint="eastAsia"/>
                <w:b/>
                <w:i/>
                <w:iCs/>
              </w:rPr>
              <w:t>Ⅶ</w:t>
            </w:r>
          </w:p>
        </w:tc>
        <w:tc>
          <w:tcPr>
            <w:tcW w:w="2130" w:type="dxa"/>
            <w:tcBorders>
              <w:top w:val="single" w:sz="4" w:space="0" w:color="auto"/>
              <w:left w:val="single" w:sz="4" w:space="0" w:color="auto"/>
              <w:bottom w:val="single" w:sz="4" w:space="0" w:color="auto"/>
              <w:right w:val="single" w:sz="4" w:space="0" w:color="auto"/>
            </w:tcBorders>
            <w:vAlign w:val="center"/>
            <w:hideMark/>
          </w:tcPr>
          <w:p w14:paraId="08691B40"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Actual MSD ≤ 18dB</w:t>
            </w:r>
          </w:p>
        </w:tc>
      </w:tr>
      <w:tr w:rsidR="0020615E" w:rsidRPr="0020615E" w14:paraId="73FE95F2" w14:textId="77777777" w:rsidTr="0020615E">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17B03D65"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0077C"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21dB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BF7F0" w14:textId="77777777" w:rsidR="0020615E" w:rsidRPr="0020615E" w:rsidRDefault="0020615E" w:rsidP="00936609">
            <w:pPr>
              <w:snapToGrid w:val="0"/>
              <w:spacing w:after="0"/>
              <w:jc w:val="center"/>
              <w:rPr>
                <w:rFonts w:ascii="Arial" w:hAnsi="Arial" w:cs="Arial"/>
                <w:b/>
                <w:i/>
                <w:iCs/>
              </w:rPr>
            </w:pPr>
            <w:r w:rsidRPr="0020615E">
              <w:rPr>
                <w:rFonts w:ascii="新細明體" w:eastAsia="新細明體" w:hAnsi="新細明體" w:cs="新細明體" w:hint="eastAsia"/>
                <w:b/>
                <w:i/>
                <w:iCs/>
              </w:rPr>
              <w:t>Ⅷ</w:t>
            </w:r>
          </w:p>
        </w:tc>
        <w:tc>
          <w:tcPr>
            <w:tcW w:w="2130" w:type="dxa"/>
            <w:tcBorders>
              <w:top w:val="single" w:sz="4" w:space="0" w:color="auto"/>
              <w:left w:val="single" w:sz="4" w:space="0" w:color="auto"/>
              <w:bottom w:val="single" w:sz="4" w:space="0" w:color="auto"/>
              <w:right w:val="single" w:sz="4" w:space="0" w:color="auto"/>
            </w:tcBorders>
            <w:vAlign w:val="center"/>
            <w:hideMark/>
          </w:tcPr>
          <w:p w14:paraId="0A838E81" w14:textId="77777777" w:rsidR="0020615E" w:rsidRPr="0020615E" w:rsidRDefault="0020615E" w:rsidP="00936609">
            <w:pPr>
              <w:snapToGrid w:val="0"/>
              <w:spacing w:after="0"/>
              <w:jc w:val="center"/>
              <w:rPr>
                <w:rFonts w:ascii="Arial" w:hAnsi="Arial" w:cs="Arial"/>
                <w:b/>
                <w:i/>
                <w:iCs/>
              </w:rPr>
            </w:pPr>
            <w:r w:rsidRPr="0020615E">
              <w:rPr>
                <w:rFonts w:ascii="Arial" w:hAnsi="Arial" w:cs="Arial"/>
                <w:b/>
                <w:i/>
                <w:iCs/>
              </w:rPr>
              <w:t>Actual MSD ≤ 21dB</w:t>
            </w:r>
          </w:p>
        </w:tc>
      </w:tr>
    </w:tbl>
    <w:p w14:paraId="541FA270" w14:textId="77777777" w:rsidR="00797F7A" w:rsidRPr="00797F7A" w:rsidRDefault="00797F7A" w:rsidP="00D62502">
      <w:pPr>
        <w:rPr>
          <w:rFonts w:ascii="Arial" w:eastAsia="新細明體" w:hAnsi="Arial" w:cs="Arial"/>
          <w:lang w:eastAsia="zh-TW"/>
        </w:rPr>
      </w:pPr>
    </w:p>
    <w:p w14:paraId="07058DBD" w14:textId="77777777" w:rsidR="00F9466C" w:rsidRDefault="00F9466C" w:rsidP="00F9466C">
      <w:pPr>
        <w:pStyle w:val="3"/>
        <w:tabs>
          <w:tab w:val="left" w:pos="432"/>
        </w:tabs>
        <w:ind w:left="0" w:firstLine="0"/>
        <w:rPr>
          <w:rFonts w:eastAsia="新細明體"/>
          <w:sz w:val="24"/>
          <w:szCs w:val="24"/>
          <w:lang w:eastAsia="en-US"/>
        </w:rPr>
      </w:pPr>
      <w:r>
        <w:rPr>
          <w:sz w:val="24"/>
          <w:szCs w:val="24"/>
        </w:rPr>
        <w:t>Sub-topic 1-5:</w:t>
      </w:r>
      <w:r>
        <w:t xml:space="preserve"> </w:t>
      </w:r>
      <w:r>
        <w:rPr>
          <w:sz w:val="24"/>
          <w:szCs w:val="16"/>
        </w:rPr>
        <w:t>Conformance test for lower MSD</w:t>
      </w:r>
    </w:p>
    <w:p w14:paraId="16BA3830" w14:textId="310A8BC3" w:rsidR="00F9466C" w:rsidRDefault="00827B47" w:rsidP="00D62502">
      <w:pPr>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n last RAN4 meeting, several options were left for further discussion on the conformance test aspects. Since the low-MSD capability is relative improvement based on existing MSD test configurations, there shall not be more test conditions than those have been specified in the current specs as baseline. With that, we are a bit worry that the (2) &amp; (3) in the option 1a. If UE does not support some test condition, UE may have same situation even it does not support low-MSD capability. To avoid confusion on the interpretation, it seems option 1b is clear enough to indicate test configurations.</w:t>
      </w:r>
    </w:p>
    <w:p w14:paraId="7CA082D7" w14:textId="6D4049A2" w:rsidR="00827B47" w:rsidRPr="00827B47" w:rsidRDefault="00827B47" w:rsidP="00D62502">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w:t>
      </w:r>
      <w:r w:rsidR="00BF1578">
        <w:rPr>
          <w:rFonts w:ascii="Arial" w:eastAsia="新細明體" w:hAnsi="Arial" w:cs="Arial"/>
          <w:b/>
          <w:bCs/>
          <w:i/>
          <w:iCs/>
          <w:lang w:eastAsia="zh-TW"/>
        </w:rPr>
        <w:t xml:space="preserve">4: We support conformance test consideration for low-MSD as option 1b: </w:t>
      </w:r>
      <w:r w:rsidR="00BF1578" w:rsidRPr="00BF1578">
        <w:rPr>
          <w:rFonts w:ascii="Arial" w:eastAsia="新細明體" w:hAnsi="Arial" w:cs="Arial"/>
          <w:b/>
          <w:bCs/>
          <w:i/>
          <w:iCs/>
          <w:lang w:eastAsia="zh-TW"/>
        </w:rPr>
        <w:t>When a low MSD class is signalled</w:t>
      </w:r>
      <w:r w:rsidR="00BF1578">
        <w:rPr>
          <w:rFonts w:ascii="Arial" w:eastAsia="新細明體" w:hAnsi="Arial" w:cs="Arial"/>
          <w:b/>
          <w:bCs/>
          <w:i/>
          <w:iCs/>
          <w:lang w:eastAsia="zh-TW"/>
        </w:rPr>
        <w:t>,</w:t>
      </w:r>
      <w:r w:rsidR="00BF1578" w:rsidRPr="00BF1578">
        <w:rPr>
          <w:rFonts w:ascii="Arial" w:eastAsia="新細明體" w:hAnsi="Arial" w:cs="Arial"/>
          <w:b/>
          <w:bCs/>
          <w:i/>
          <w:iCs/>
          <w:lang w:eastAsia="zh-TW"/>
        </w:rPr>
        <w:t xml:space="preserve"> it is valid for all power classes and the worst-case CBW combinations that the UE </w:t>
      </w:r>
      <w:r w:rsidR="00BF1578" w:rsidRPr="00BF1578">
        <w:rPr>
          <w:rFonts w:ascii="Arial" w:eastAsia="新細明體" w:hAnsi="Arial" w:cs="Arial"/>
          <w:b/>
          <w:bCs/>
          <w:i/>
          <w:iCs/>
          <w:lang w:eastAsia="zh-TW"/>
        </w:rPr>
        <w:lastRenderedPageBreak/>
        <w:t>supports using the normal test points where the MSD requirement is replaced by the upper bound of the MSD class signalled per power class tested</w:t>
      </w:r>
    </w:p>
    <w:p w14:paraId="15625C49" w14:textId="797B1829" w:rsidR="00F9466C" w:rsidRDefault="00F9466C" w:rsidP="00D62502">
      <w:pPr>
        <w:rPr>
          <w:rFonts w:ascii="Arial" w:eastAsia="新細明體" w:hAnsi="Arial" w:cs="Arial"/>
          <w:b/>
          <w:bCs/>
          <w:i/>
          <w:iCs/>
          <w:lang w:eastAsia="zh-TW"/>
        </w:rPr>
      </w:pPr>
    </w:p>
    <w:p w14:paraId="40ABC0CE" w14:textId="77777777" w:rsidR="00F9466C" w:rsidRDefault="00F9466C" w:rsidP="00F9466C">
      <w:pPr>
        <w:pStyle w:val="3"/>
        <w:tabs>
          <w:tab w:val="left" w:pos="432"/>
        </w:tabs>
        <w:ind w:left="0" w:firstLine="0"/>
        <w:rPr>
          <w:rFonts w:eastAsia="新細明體"/>
          <w:sz w:val="24"/>
          <w:szCs w:val="24"/>
          <w:lang w:eastAsia="en-US"/>
        </w:rPr>
      </w:pPr>
      <w:r>
        <w:rPr>
          <w:sz w:val="24"/>
          <w:szCs w:val="24"/>
        </w:rPr>
        <w:t xml:space="preserve">Sub-topic 1-7: </w:t>
      </w:r>
      <w:proofErr w:type="spellStart"/>
      <w:r>
        <w:rPr>
          <w:sz w:val="24"/>
          <w:szCs w:val="16"/>
        </w:rPr>
        <w:t>Signaling</w:t>
      </w:r>
      <w:proofErr w:type="spellEnd"/>
      <w:r>
        <w:rPr>
          <w:sz w:val="24"/>
          <w:szCs w:val="16"/>
        </w:rPr>
        <w:t xml:space="preserve"> overhead reduction</w:t>
      </w:r>
    </w:p>
    <w:p w14:paraId="1810826B" w14:textId="77777777" w:rsidR="00F9466C" w:rsidRDefault="00F9466C" w:rsidP="00F9466C">
      <w:pPr>
        <w:numPr>
          <w:ilvl w:val="0"/>
          <w:numId w:val="23"/>
        </w:numPr>
        <w:overflowPunct/>
        <w:autoSpaceDE/>
        <w:autoSpaceDN/>
        <w:adjustRightInd/>
        <w:spacing w:afterLines="50" w:after="120"/>
        <w:textAlignment w:val="auto"/>
      </w:pPr>
      <w:r>
        <w:t>Candidate options:</w:t>
      </w:r>
    </w:p>
    <w:p w14:paraId="4C6805B5" w14:textId="77777777" w:rsidR="00F9466C" w:rsidRPr="0061774C" w:rsidRDefault="00F9466C" w:rsidP="00F9466C">
      <w:pPr>
        <w:pStyle w:val="af4"/>
        <w:numPr>
          <w:ilvl w:val="1"/>
          <w:numId w:val="24"/>
        </w:numPr>
        <w:autoSpaceDN w:val="0"/>
        <w:ind w:leftChars="0" w:left="1440"/>
        <w:jc w:val="both"/>
        <w:rPr>
          <w:lang w:eastAsia="zh-CN"/>
        </w:rPr>
      </w:pPr>
      <w:r w:rsidRPr="0061774C">
        <w:rPr>
          <w:lang w:eastAsia="zh-CN"/>
        </w:rPr>
        <w:t xml:space="preserve">Option 1: Consider a following lower MSD capability </w:t>
      </w:r>
      <w:proofErr w:type="spellStart"/>
      <w:r w:rsidRPr="0061774C">
        <w:rPr>
          <w:lang w:eastAsia="zh-CN"/>
        </w:rPr>
        <w:t>filterization</w:t>
      </w:r>
      <w:proofErr w:type="spellEnd"/>
      <w:r w:rsidRPr="0061774C">
        <w:rPr>
          <w:lang w:eastAsia="zh-CN"/>
        </w:rPr>
        <w:t xml:space="preserve"> as one possible approach (Nokia).</w:t>
      </w:r>
    </w:p>
    <w:p w14:paraId="4DAFCB7E" w14:textId="77777777" w:rsidR="00F9466C" w:rsidRPr="0061774C" w:rsidRDefault="00F9466C" w:rsidP="00F9466C">
      <w:pPr>
        <w:pStyle w:val="af4"/>
        <w:numPr>
          <w:ilvl w:val="2"/>
          <w:numId w:val="24"/>
        </w:numPr>
        <w:overflowPunct w:val="0"/>
        <w:autoSpaceDE w:val="0"/>
        <w:autoSpaceDN w:val="0"/>
        <w:adjustRightInd w:val="0"/>
        <w:ind w:leftChars="0"/>
        <w:jc w:val="both"/>
        <w:rPr>
          <w:lang w:eastAsia="zh-CN"/>
        </w:rPr>
      </w:pPr>
      <w:r w:rsidRPr="0061774C">
        <w:rPr>
          <w:lang w:eastAsia="zh-CN"/>
        </w:rPr>
        <w:t xml:space="preserve">Conveying </w:t>
      </w:r>
      <w:proofErr w:type="gramStart"/>
      <w:r w:rsidRPr="0061774C">
        <w:rPr>
          <w:lang w:eastAsia="zh-CN"/>
        </w:rPr>
        <w:t>actually available</w:t>
      </w:r>
      <w:proofErr w:type="gramEnd"/>
      <w:r w:rsidRPr="0061774C">
        <w:rPr>
          <w:lang w:eastAsia="zh-CN"/>
        </w:rPr>
        <w:t xml:space="preserve"> frequency ranges per band under a network to a UE</w:t>
      </w:r>
    </w:p>
    <w:p w14:paraId="6C1E7956" w14:textId="77777777" w:rsidR="00F9466C" w:rsidRPr="0061774C" w:rsidRDefault="00F9466C" w:rsidP="00F9466C">
      <w:pPr>
        <w:spacing w:after="0"/>
        <w:ind w:left="2016"/>
        <w:jc w:val="both"/>
        <w:rPr>
          <w:szCs w:val="24"/>
        </w:rPr>
      </w:pPr>
      <w:r w:rsidRPr="0061774C">
        <w:rPr>
          <w:szCs w:val="24"/>
        </w:rPr>
        <w:t xml:space="preserve">Note that even now network conveys available bands under the network as </w:t>
      </w:r>
      <w:proofErr w:type="spellStart"/>
      <w:r w:rsidRPr="0061774C">
        <w:rPr>
          <w:szCs w:val="24"/>
        </w:rPr>
        <w:t>filterizaiton</w:t>
      </w:r>
      <w:proofErr w:type="spellEnd"/>
    </w:p>
    <w:p w14:paraId="6821CCE7" w14:textId="77777777" w:rsidR="00F9466C" w:rsidRPr="0061774C" w:rsidRDefault="00F9466C" w:rsidP="00F9466C">
      <w:pPr>
        <w:pStyle w:val="af4"/>
        <w:numPr>
          <w:ilvl w:val="2"/>
          <w:numId w:val="24"/>
        </w:numPr>
        <w:autoSpaceDN w:val="0"/>
        <w:spacing w:after="120"/>
        <w:ind w:leftChars="0"/>
        <w:jc w:val="both"/>
        <w:rPr>
          <w:lang w:eastAsia="zh-CN"/>
        </w:rPr>
      </w:pPr>
      <w:r w:rsidRPr="0061774C">
        <w:rPr>
          <w:lang w:eastAsia="zh-CN"/>
        </w:rPr>
        <w:t>UE reports only relevant lower MSD capabilities relevant to the network</w:t>
      </w:r>
    </w:p>
    <w:p w14:paraId="73BEB313" w14:textId="77777777" w:rsidR="00F9466C" w:rsidRPr="0061774C" w:rsidRDefault="00F9466C" w:rsidP="00F9466C">
      <w:pPr>
        <w:pStyle w:val="af4"/>
        <w:numPr>
          <w:ilvl w:val="1"/>
          <w:numId w:val="24"/>
        </w:numPr>
        <w:autoSpaceDN w:val="0"/>
        <w:spacing w:after="120"/>
        <w:ind w:leftChars="0" w:left="1440"/>
        <w:jc w:val="both"/>
        <w:rPr>
          <w:lang w:eastAsia="zh-CN"/>
        </w:rPr>
      </w:pPr>
      <w:r w:rsidRPr="0061774C">
        <w:rPr>
          <w:lang w:eastAsia="zh-CN"/>
        </w:rPr>
        <w:t xml:space="preserve">Option 2: For the benefit of reducing signalling overhead, consider </w:t>
      </w:r>
      <w:proofErr w:type="gramStart"/>
      <w:r w:rsidRPr="0061774C">
        <w:rPr>
          <w:lang w:eastAsia="zh-CN"/>
        </w:rPr>
        <w:t>to introduce</w:t>
      </w:r>
      <w:proofErr w:type="gramEnd"/>
      <w:r w:rsidRPr="0061774C">
        <w:rPr>
          <w:lang w:eastAsia="zh-CN"/>
        </w:rPr>
        <w:t xml:space="preserve"> special MSD types, such as ALL, ALL_BUT_2nd_ORDER, to enable the UE to report the same MSD value for multiple normal MSD types (i.e. harmonic, harmonic mixing, cross-band, IMD, etc) in one instance (HW)</w:t>
      </w:r>
    </w:p>
    <w:p w14:paraId="75E8D516" w14:textId="77777777" w:rsidR="00F9466C" w:rsidRPr="0061774C" w:rsidRDefault="00F9466C" w:rsidP="00F9466C">
      <w:pPr>
        <w:pStyle w:val="af4"/>
        <w:numPr>
          <w:ilvl w:val="1"/>
          <w:numId w:val="24"/>
        </w:numPr>
        <w:autoSpaceDN w:val="0"/>
        <w:spacing w:after="120"/>
        <w:ind w:leftChars="0" w:left="1440"/>
        <w:jc w:val="both"/>
        <w:rPr>
          <w:lang w:eastAsia="zh-CN"/>
        </w:rPr>
      </w:pPr>
      <w:r w:rsidRPr="0061774C">
        <w:rPr>
          <w:lang w:eastAsia="zh-CN"/>
        </w:rPr>
        <w:t>Option 3: Report the MSD value for the power class requested by the network, otherwise for the highest power class supported by the UE (HW)</w:t>
      </w:r>
    </w:p>
    <w:p w14:paraId="0043B07F" w14:textId="77777777" w:rsidR="00F9466C" w:rsidRPr="0061774C" w:rsidRDefault="00F9466C" w:rsidP="00F9466C">
      <w:pPr>
        <w:pStyle w:val="af4"/>
        <w:numPr>
          <w:ilvl w:val="1"/>
          <w:numId w:val="24"/>
        </w:numPr>
        <w:autoSpaceDN w:val="0"/>
        <w:spacing w:after="120"/>
        <w:ind w:leftChars="0" w:left="1440"/>
        <w:jc w:val="both"/>
        <w:rPr>
          <w:lang w:eastAsia="zh-CN"/>
        </w:rPr>
      </w:pPr>
      <w:r w:rsidRPr="0061774C">
        <w:rPr>
          <w:lang w:eastAsia="zh-CN"/>
        </w:rPr>
        <w:t xml:space="preserve">Option 4: to reduce MSD capability overhead, one solution is to allow </w:t>
      </w:r>
      <w:proofErr w:type="spellStart"/>
      <w:r w:rsidRPr="0061774C">
        <w:rPr>
          <w:lang w:eastAsia="zh-CN"/>
        </w:rPr>
        <w:t>gNB</w:t>
      </w:r>
      <w:proofErr w:type="spellEnd"/>
      <w:r w:rsidRPr="0061774C">
        <w:rPr>
          <w:lang w:eastAsia="zh-CN"/>
        </w:rPr>
        <w:t xml:space="preserve"> query UE capability and UE only report certain capability filtered by </w:t>
      </w:r>
      <w:proofErr w:type="spellStart"/>
      <w:r w:rsidRPr="0061774C">
        <w:rPr>
          <w:lang w:eastAsia="zh-CN"/>
        </w:rPr>
        <w:t>gNB’s</w:t>
      </w:r>
      <w:proofErr w:type="spellEnd"/>
      <w:r w:rsidRPr="0061774C">
        <w:rPr>
          <w:lang w:eastAsia="zh-CN"/>
        </w:rPr>
        <w:t xml:space="preserve"> query information. Query information could include following information, </w:t>
      </w:r>
      <w:proofErr w:type="gramStart"/>
      <w:r w:rsidRPr="0061774C">
        <w:rPr>
          <w:lang w:eastAsia="zh-CN"/>
        </w:rPr>
        <w:t>e.g.</w:t>
      </w:r>
      <w:proofErr w:type="gramEnd"/>
      <w:r w:rsidRPr="0061774C">
        <w:rPr>
          <w:lang w:eastAsia="zh-CN"/>
        </w:rPr>
        <w:t xml:space="preserve"> band combinations, power class, Tx power, aggressor and victim CBW, victim operation band (CMCC)</w:t>
      </w:r>
    </w:p>
    <w:p w14:paraId="025ACD37" w14:textId="1467FA11" w:rsidR="00F9466C" w:rsidRPr="0061774C" w:rsidRDefault="00F9466C" w:rsidP="00D62502">
      <w:pPr>
        <w:pStyle w:val="af4"/>
        <w:numPr>
          <w:ilvl w:val="1"/>
          <w:numId w:val="24"/>
        </w:numPr>
        <w:autoSpaceDN w:val="0"/>
        <w:spacing w:after="120"/>
        <w:ind w:leftChars="0" w:left="1440"/>
        <w:jc w:val="both"/>
        <w:rPr>
          <w:lang w:eastAsia="zh-CN"/>
        </w:rPr>
      </w:pPr>
      <w:r w:rsidRPr="0061774C">
        <w:rPr>
          <w:lang w:eastAsia="zh-CN"/>
        </w:rPr>
        <w:t xml:space="preserve">Option 5: An adaptive </w:t>
      </w:r>
      <w:proofErr w:type="spellStart"/>
      <w:r w:rsidRPr="0061774C">
        <w:rPr>
          <w:lang w:eastAsia="zh-CN"/>
        </w:rPr>
        <w:t>signaling</w:t>
      </w:r>
      <w:proofErr w:type="spellEnd"/>
      <w:r w:rsidRPr="0061774C">
        <w:rPr>
          <w:lang w:eastAsia="zh-CN"/>
        </w:rPr>
        <w:t xml:space="preserve"> approach that network can require UE only to report the top K largest MSD values together with its mechanism indexing and improved MSD values can save large amount of </w:t>
      </w:r>
      <w:proofErr w:type="spellStart"/>
      <w:r w:rsidRPr="0061774C">
        <w:rPr>
          <w:lang w:eastAsia="zh-CN"/>
        </w:rPr>
        <w:t>signaling</w:t>
      </w:r>
      <w:proofErr w:type="spellEnd"/>
      <w:r w:rsidRPr="0061774C">
        <w:rPr>
          <w:lang w:eastAsia="zh-CN"/>
        </w:rPr>
        <w:t xml:space="preserve"> overhead (MediaTek)</w:t>
      </w:r>
    </w:p>
    <w:p w14:paraId="08C70540" w14:textId="1FFD1F34" w:rsidR="00014062" w:rsidRPr="00014062" w:rsidRDefault="00014062" w:rsidP="00D62502">
      <w:pPr>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 xml:space="preserve">t has been agreed in last meeting that </w:t>
      </w:r>
      <w:r w:rsidR="005B0309" w:rsidRPr="005B0309">
        <w:rPr>
          <w:rFonts w:ascii="Arial" w:eastAsia="新細明體" w:hAnsi="Arial" w:cs="Arial"/>
          <w:lang w:eastAsia="zh-TW"/>
        </w:rPr>
        <w:t>adaptive signalling approach</w:t>
      </w:r>
      <w:r w:rsidR="005B0309">
        <w:rPr>
          <w:rFonts w:ascii="Arial" w:eastAsia="新細明體" w:hAnsi="Arial" w:cs="Arial"/>
          <w:lang w:eastAsia="zh-TW"/>
        </w:rPr>
        <w:t xml:space="preserve"> can be considered to reduce signalling overhead. </w:t>
      </w:r>
      <w:r w:rsidR="007F66E2" w:rsidRPr="007F66E2">
        <w:rPr>
          <w:rFonts w:ascii="Arial" w:eastAsia="新細明體" w:hAnsi="Arial" w:cs="Arial"/>
          <w:lang w:eastAsia="zh-TW"/>
        </w:rPr>
        <w:t>Some signalling design on reduction of signalling overhead from network perspective</w:t>
      </w:r>
      <w:r w:rsidR="007F66E2">
        <w:rPr>
          <w:rFonts w:ascii="Arial" w:eastAsia="新細明體" w:hAnsi="Arial" w:cs="Arial"/>
          <w:lang w:eastAsia="zh-TW"/>
        </w:rPr>
        <w:t xml:space="preserve"> and different approach for UE to report</w:t>
      </w:r>
      <w:r w:rsidR="007F66E2" w:rsidRPr="007F66E2">
        <w:rPr>
          <w:rFonts w:ascii="Arial" w:eastAsia="新細明體" w:hAnsi="Arial" w:cs="Arial"/>
          <w:lang w:eastAsia="zh-TW"/>
        </w:rPr>
        <w:t xml:space="preserve"> were </w:t>
      </w:r>
      <w:r w:rsidR="002714E6">
        <w:rPr>
          <w:rFonts w:ascii="Arial" w:eastAsia="新細明體" w:hAnsi="Arial" w:cs="Arial"/>
          <w:lang w:eastAsia="zh-TW"/>
        </w:rPr>
        <w:t>propos</w:t>
      </w:r>
      <w:r w:rsidR="007F66E2" w:rsidRPr="007F66E2">
        <w:rPr>
          <w:rFonts w:ascii="Arial" w:eastAsia="新細明體" w:hAnsi="Arial" w:cs="Arial"/>
          <w:lang w:eastAsia="zh-TW"/>
        </w:rPr>
        <w:t>ed in [3]</w:t>
      </w:r>
      <w:r w:rsidR="007F66E2">
        <w:rPr>
          <w:rFonts w:ascii="Arial" w:eastAsia="新細明體" w:hAnsi="Arial" w:cs="Arial"/>
          <w:lang w:eastAsia="zh-TW"/>
        </w:rPr>
        <w:t>[4]</w:t>
      </w:r>
      <w:r w:rsidR="007F66E2" w:rsidRPr="007F66E2">
        <w:rPr>
          <w:rFonts w:ascii="Arial" w:eastAsia="新細明體" w:hAnsi="Arial" w:cs="Arial"/>
          <w:lang w:eastAsia="zh-TW"/>
        </w:rPr>
        <w:t>. We also provided some idea on adaptive signalling approach</w:t>
      </w:r>
      <w:r w:rsidR="007F66E2">
        <w:rPr>
          <w:rFonts w:ascii="Arial" w:eastAsia="新細明體" w:hAnsi="Arial" w:cs="Arial"/>
          <w:lang w:eastAsia="zh-TW"/>
        </w:rPr>
        <w:t xml:space="preserve"> in [2]</w:t>
      </w:r>
      <w:r w:rsidR="007F66E2" w:rsidRPr="007F66E2">
        <w:rPr>
          <w:rFonts w:ascii="Arial" w:eastAsia="新細明體" w:hAnsi="Arial" w:cs="Arial"/>
          <w:lang w:eastAsia="zh-TW"/>
        </w:rPr>
        <w:t>.</w:t>
      </w:r>
      <w:r w:rsidR="00381B0D">
        <w:rPr>
          <w:rFonts w:ascii="Arial" w:eastAsia="新細明體" w:hAnsi="Arial" w:cs="Arial"/>
          <w:lang w:eastAsia="zh-TW"/>
        </w:rPr>
        <w:t xml:space="preserve"> Considering different UE implementation, some UE may not support </w:t>
      </w:r>
      <w:r w:rsidR="00381B0D" w:rsidRPr="00381B0D">
        <w:rPr>
          <w:rFonts w:ascii="Arial" w:eastAsia="新細明體" w:hAnsi="Arial" w:cs="Arial"/>
          <w:lang w:eastAsia="zh-TW"/>
        </w:rPr>
        <w:t>the lower MSD capability at all</w:t>
      </w:r>
      <w:r w:rsidR="00381B0D">
        <w:rPr>
          <w:rFonts w:ascii="Arial" w:eastAsia="新細明體" w:hAnsi="Arial" w:cs="Arial"/>
          <w:lang w:eastAsia="zh-TW"/>
        </w:rPr>
        <w:t xml:space="preserve">, </w:t>
      </w:r>
      <w:r w:rsidR="00381B0D" w:rsidRPr="00381B0D">
        <w:rPr>
          <w:rFonts w:ascii="Arial" w:eastAsia="新細明體" w:hAnsi="Arial" w:cs="Arial"/>
          <w:lang w:eastAsia="zh-TW"/>
        </w:rPr>
        <w:t>an early indication of the per UE capability</w:t>
      </w:r>
      <w:r w:rsidR="00381B0D">
        <w:rPr>
          <w:rFonts w:ascii="Arial" w:eastAsia="新細明體" w:hAnsi="Arial" w:cs="Arial"/>
          <w:lang w:eastAsia="zh-TW"/>
        </w:rPr>
        <w:t xml:space="preserve"> </w:t>
      </w:r>
      <w:r w:rsidR="00381B0D" w:rsidRPr="00381B0D">
        <w:rPr>
          <w:rFonts w:ascii="Arial" w:eastAsia="新細明體" w:hAnsi="Arial" w:cs="Arial"/>
          <w:lang w:eastAsia="zh-TW"/>
        </w:rPr>
        <w:t xml:space="preserve">may also be </w:t>
      </w:r>
      <w:proofErr w:type="gramStart"/>
      <w:r w:rsidR="00381B0D" w:rsidRPr="00381B0D">
        <w:rPr>
          <w:rFonts w:ascii="Arial" w:eastAsia="新細明體" w:hAnsi="Arial" w:cs="Arial"/>
          <w:lang w:eastAsia="zh-TW"/>
        </w:rPr>
        <w:t>needed</w:t>
      </w:r>
      <w:r w:rsidR="002714E6">
        <w:rPr>
          <w:rFonts w:ascii="Arial" w:eastAsia="新細明體" w:hAnsi="Arial" w:cs="Arial"/>
          <w:lang w:eastAsia="zh-TW"/>
        </w:rPr>
        <w:t>[</w:t>
      </w:r>
      <w:proofErr w:type="gramEnd"/>
      <w:r w:rsidR="002714E6">
        <w:rPr>
          <w:rFonts w:ascii="Arial" w:eastAsia="新細明體" w:hAnsi="Arial" w:cs="Arial"/>
          <w:lang w:eastAsia="zh-TW"/>
        </w:rPr>
        <w:t>5]</w:t>
      </w:r>
      <w:r w:rsidR="00381B0D">
        <w:rPr>
          <w:rFonts w:ascii="Arial" w:eastAsia="新細明體" w:hAnsi="Arial" w:cs="Arial"/>
          <w:lang w:eastAsia="zh-TW"/>
        </w:rPr>
        <w:t xml:space="preserve">. For options 1~4, UE may be required to report low-MSD per network/conformance test equipment request that requires huge memory loading. If </w:t>
      </w:r>
      <w:r w:rsidR="00381B0D" w:rsidRPr="00381B0D">
        <w:rPr>
          <w:rFonts w:ascii="Arial" w:eastAsia="新細明體" w:hAnsi="Arial" w:cs="Arial"/>
          <w:lang w:eastAsia="zh-TW"/>
        </w:rPr>
        <w:t>network require UE only to report the top K largest MSD values together with its mechanism indexing and improved MSD values</w:t>
      </w:r>
      <w:r w:rsidR="002714E6">
        <w:rPr>
          <w:rFonts w:ascii="Arial" w:eastAsia="新細明體" w:hAnsi="Arial" w:cs="Arial"/>
          <w:lang w:eastAsia="zh-TW"/>
        </w:rPr>
        <w:t xml:space="preserve"> like proposed </w:t>
      </w:r>
      <w:proofErr w:type="gramStart"/>
      <w:r w:rsidR="002714E6">
        <w:rPr>
          <w:rFonts w:ascii="Arial" w:eastAsia="新細明體" w:hAnsi="Arial" w:cs="Arial"/>
          <w:lang w:eastAsia="zh-TW"/>
        </w:rPr>
        <w:t>in[</w:t>
      </w:r>
      <w:proofErr w:type="gramEnd"/>
      <w:r w:rsidR="002714E6">
        <w:rPr>
          <w:rFonts w:ascii="Arial" w:eastAsia="新細明體" w:hAnsi="Arial" w:cs="Arial"/>
          <w:lang w:eastAsia="zh-TW"/>
        </w:rPr>
        <w:t>2]</w:t>
      </w:r>
      <w:r w:rsidR="00381B0D">
        <w:rPr>
          <w:rFonts w:ascii="Arial" w:eastAsia="新細明體" w:hAnsi="Arial" w:cs="Arial"/>
          <w:lang w:eastAsia="zh-TW"/>
        </w:rPr>
        <w:t xml:space="preserve">, not only </w:t>
      </w:r>
      <w:r w:rsidR="002714E6">
        <w:rPr>
          <w:rFonts w:ascii="Arial" w:eastAsia="新細明體" w:hAnsi="Arial" w:cs="Arial"/>
          <w:lang w:eastAsia="zh-TW"/>
        </w:rPr>
        <w:t xml:space="preserve">network </w:t>
      </w:r>
      <w:r w:rsidR="00381B0D">
        <w:rPr>
          <w:rFonts w:ascii="Arial" w:eastAsia="新細明體" w:hAnsi="Arial" w:cs="Arial"/>
          <w:lang w:eastAsia="zh-TW"/>
        </w:rPr>
        <w:t xml:space="preserve">can save signalling overhead during connection, but also </w:t>
      </w:r>
      <w:r w:rsidR="00381B0D" w:rsidRPr="00381B0D">
        <w:rPr>
          <w:rFonts w:ascii="Arial" w:eastAsia="新細明體" w:hAnsi="Arial" w:cs="Arial"/>
          <w:lang w:eastAsia="zh-TW"/>
        </w:rPr>
        <w:t xml:space="preserve">UE may not need </w:t>
      </w:r>
      <w:r w:rsidR="002714E6">
        <w:rPr>
          <w:rFonts w:ascii="Arial" w:eastAsia="新細明體" w:hAnsi="Arial" w:cs="Arial"/>
          <w:lang w:eastAsia="zh-TW"/>
        </w:rPr>
        <w:t>maximum</w:t>
      </w:r>
      <w:r w:rsidR="00381B0D">
        <w:rPr>
          <w:rFonts w:ascii="Arial" w:eastAsia="新細明體" w:hAnsi="Arial" w:cs="Arial"/>
          <w:lang w:eastAsia="zh-TW"/>
        </w:rPr>
        <w:t xml:space="preserve"> memory size to save</w:t>
      </w:r>
      <w:r w:rsidR="00381B0D" w:rsidRPr="00381B0D">
        <w:rPr>
          <w:rFonts w:ascii="Arial" w:eastAsia="新細明體" w:hAnsi="Arial" w:cs="Arial"/>
          <w:lang w:eastAsia="zh-TW"/>
        </w:rPr>
        <w:t xml:space="preserve"> all improved low-MSD points</w:t>
      </w:r>
      <w:r w:rsidR="00381B0D">
        <w:rPr>
          <w:rFonts w:ascii="Arial" w:eastAsia="新細明體" w:hAnsi="Arial" w:cs="Arial"/>
          <w:lang w:eastAsia="zh-TW"/>
        </w:rPr>
        <w:t>. O</w:t>
      </w:r>
      <w:r w:rsidR="00381B0D" w:rsidRPr="00381B0D">
        <w:rPr>
          <w:rFonts w:ascii="Arial" w:eastAsia="新細明體" w:hAnsi="Arial" w:cs="Arial"/>
          <w:lang w:eastAsia="zh-TW"/>
        </w:rPr>
        <w:t xml:space="preserve">nly </w:t>
      </w:r>
      <w:r w:rsidR="00381B0D">
        <w:rPr>
          <w:rFonts w:ascii="Arial" w:eastAsia="新細明體" w:hAnsi="Arial" w:cs="Arial"/>
          <w:lang w:eastAsia="zh-TW"/>
        </w:rPr>
        <w:t>t</w:t>
      </w:r>
      <w:r w:rsidR="00381B0D" w:rsidRPr="00381B0D">
        <w:rPr>
          <w:rFonts w:ascii="Arial" w:eastAsia="新細明體" w:hAnsi="Arial" w:cs="Arial"/>
          <w:lang w:eastAsia="zh-TW"/>
        </w:rPr>
        <w:t xml:space="preserve">op K largest low-MSD information </w:t>
      </w:r>
      <w:r w:rsidR="00381B0D">
        <w:rPr>
          <w:rFonts w:ascii="Arial" w:eastAsia="新細明體" w:hAnsi="Arial" w:cs="Arial"/>
          <w:lang w:eastAsia="zh-TW"/>
        </w:rPr>
        <w:t>need to be saved</w:t>
      </w:r>
      <w:r w:rsidR="00381B0D" w:rsidRPr="00381B0D">
        <w:rPr>
          <w:rFonts w:ascii="Arial" w:eastAsia="新細明體" w:hAnsi="Arial" w:cs="Arial"/>
          <w:lang w:eastAsia="zh-TW"/>
        </w:rPr>
        <w:t>.</w:t>
      </w:r>
      <w:r w:rsidR="00381B0D">
        <w:rPr>
          <w:rFonts w:ascii="Arial" w:eastAsia="新細明體" w:hAnsi="Arial" w:cs="Arial"/>
          <w:lang w:eastAsia="zh-TW"/>
        </w:rPr>
        <w:t xml:space="preserve"> </w:t>
      </w:r>
      <w:r w:rsidR="00157432">
        <w:rPr>
          <w:rFonts w:ascii="Arial" w:eastAsia="新細明體" w:hAnsi="Arial" w:cs="Arial"/>
          <w:lang w:eastAsia="zh-TW"/>
        </w:rPr>
        <w:t xml:space="preserve">UE is also allowed to report top </w:t>
      </w:r>
      <w:r w:rsidR="00157432" w:rsidRPr="00157432">
        <w:rPr>
          <w:rFonts w:ascii="Arial" w:eastAsia="新細明體" w:hAnsi="Arial" w:cs="Arial"/>
          <w:i/>
          <w:iCs/>
          <w:lang w:eastAsia="zh-TW"/>
        </w:rPr>
        <w:t>K’</w:t>
      </w:r>
      <w:r w:rsidR="00157432">
        <w:rPr>
          <w:rFonts w:ascii="Arial" w:eastAsia="新細明體" w:hAnsi="Arial" w:cs="Arial"/>
          <w:lang w:eastAsia="zh-TW"/>
        </w:rPr>
        <w:t xml:space="preserve"> largest low-MSD if network requires K largest terms where the </w:t>
      </w:r>
      <w:r w:rsidR="00157432" w:rsidRPr="00157432">
        <w:rPr>
          <w:rFonts w:ascii="Arial" w:eastAsia="新細明體" w:hAnsi="Arial" w:cs="Arial"/>
          <w:i/>
          <w:iCs/>
          <w:lang w:eastAsia="zh-TW"/>
        </w:rPr>
        <w:t>K’</w:t>
      </w:r>
      <w:r w:rsidR="00157432">
        <w:rPr>
          <w:rFonts w:ascii="Arial" w:eastAsia="新細明體" w:hAnsi="Arial" w:cs="Arial"/>
          <w:lang w:eastAsia="zh-TW"/>
        </w:rPr>
        <w:t xml:space="preserve"> &lt;K and for the terms that are not stored/reported, the MSD in existing specs applies.</w:t>
      </w:r>
    </w:p>
    <w:p w14:paraId="6C705E03" w14:textId="77777777" w:rsidR="003C53B5" w:rsidRDefault="00381B0D" w:rsidP="00D62502">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w:t>
      </w:r>
      <w:r w:rsidR="000F4679">
        <w:rPr>
          <w:rFonts w:ascii="Arial" w:eastAsia="新細明體" w:hAnsi="Arial" w:cs="Arial"/>
          <w:b/>
          <w:bCs/>
          <w:i/>
          <w:iCs/>
          <w:lang w:eastAsia="zh-TW"/>
        </w:rPr>
        <w:t>5</w:t>
      </w:r>
      <w:r>
        <w:rPr>
          <w:rFonts w:ascii="Arial" w:eastAsia="新細明體" w:hAnsi="Arial" w:cs="Arial"/>
          <w:b/>
          <w:bCs/>
          <w:i/>
          <w:iCs/>
          <w:lang w:eastAsia="zh-TW"/>
        </w:rPr>
        <w:t xml:space="preserve">: </w:t>
      </w:r>
    </w:p>
    <w:p w14:paraId="26D284D8" w14:textId="77777777" w:rsidR="003C53B5" w:rsidRDefault="00381B0D" w:rsidP="00D62502">
      <w:pPr>
        <w:rPr>
          <w:rFonts w:ascii="Arial" w:eastAsia="新細明體" w:hAnsi="Arial" w:cs="Arial"/>
          <w:b/>
          <w:bCs/>
          <w:i/>
          <w:iCs/>
          <w:lang w:eastAsia="zh-TW"/>
        </w:rPr>
      </w:pPr>
      <w:r>
        <w:rPr>
          <w:rFonts w:ascii="Arial" w:eastAsia="新細明體" w:hAnsi="Arial" w:cs="Arial"/>
          <w:b/>
          <w:bCs/>
          <w:i/>
          <w:iCs/>
          <w:lang w:eastAsia="zh-TW"/>
        </w:rPr>
        <w:t xml:space="preserve">To reduce signalling overhead </w:t>
      </w:r>
      <w:r w:rsidR="002714E6">
        <w:rPr>
          <w:rFonts w:ascii="Arial" w:eastAsia="新細明體" w:hAnsi="Arial" w:cs="Arial"/>
          <w:b/>
          <w:bCs/>
          <w:i/>
          <w:iCs/>
          <w:lang w:eastAsia="zh-TW"/>
        </w:rPr>
        <w:t xml:space="preserve">during connection </w:t>
      </w:r>
      <w:r>
        <w:rPr>
          <w:rFonts w:ascii="Arial" w:eastAsia="新細明體" w:hAnsi="Arial" w:cs="Arial"/>
          <w:b/>
          <w:bCs/>
          <w:i/>
          <w:iCs/>
          <w:lang w:eastAsia="zh-TW"/>
        </w:rPr>
        <w:t xml:space="preserve">and save UE </w:t>
      </w:r>
      <w:r w:rsidR="002714E6">
        <w:rPr>
          <w:rFonts w:ascii="Arial" w:eastAsia="新細明體" w:hAnsi="Arial" w:cs="Arial"/>
          <w:b/>
          <w:bCs/>
          <w:i/>
          <w:iCs/>
          <w:lang w:eastAsia="zh-TW"/>
        </w:rPr>
        <w:t xml:space="preserve">maximum </w:t>
      </w:r>
      <w:r>
        <w:rPr>
          <w:rFonts w:ascii="Arial" w:eastAsia="新細明體" w:hAnsi="Arial" w:cs="Arial"/>
          <w:b/>
          <w:bCs/>
          <w:i/>
          <w:iCs/>
          <w:lang w:eastAsia="zh-TW"/>
        </w:rPr>
        <w:t xml:space="preserve">memory size for </w:t>
      </w:r>
      <w:r>
        <w:rPr>
          <w:rFonts w:ascii="Arial" w:eastAsia="新細明體" w:hAnsi="Arial" w:cs="Arial" w:hint="eastAsia"/>
          <w:b/>
          <w:bCs/>
          <w:i/>
          <w:iCs/>
          <w:lang w:eastAsia="zh-TW"/>
        </w:rPr>
        <w:t>s</w:t>
      </w:r>
      <w:r>
        <w:rPr>
          <w:rFonts w:ascii="Arial" w:eastAsia="新細明體" w:hAnsi="Arial" w:cs="Arial"/>
          <w:b/>
          <w:bCs/>
          <w:i/>
          <w:iCs/>
          <w:lang w:eastAsia="zh-TW"/>
        </w:rPr>
        <w:t>toring low-MSD information, a</w:t>
      </w:r>
      <w:r w:rsidRPr="00381B0D">
        <w:rPr>
          <w:rFonts w:ascii="Arial" w:eastAsia="新細明體" w:hAnsi="Arial" w:cs="Arial"/>
          <w:b/>
          <w:bCs/>
          <w:i/>
          <w:iCs/>
          <w:lang w:eastAsia="zh-TW"/>
        </w:rPr>
        <w:t>n adaptive signalling approach that network can require UE only to report the top K largest MSD values together with its mechanism indexing and improved MSD values</w:t>
      </w:r>
      <w:r>
        <w:rPr>
          <w:rFonts w:ascii="Arial" w:eastAsia="新細明體" w:hAnsi="Arial" w:cs="Arial"/>
          <w:b/>
          <w:bCs/>
          <w:i/>
          <w:iCs/>
          <w:lang w:eastAsia="zh-TW"/>
        </w:rPr>
        <w:t xml:space="preserve"> is proposed as option 5.</w:t>
      </w:r>
      <w:r w:rsidR="00157432">
        <w:rPr>
          <w:rFonts w:ascii="Arial" w:eastAsia="新細明體" w:hAnsi="Arial" w:cs="Arial"/>
          <w:b/>
          <w:bCs/>
          <w:i/>
          <w:iCs/>
          <w:lang w:eastAsia="zh-TW"/>
        </w:rPr>
        <w:t xml:space="preserve"> </w:t>
      </w:r>
    </w:p>
    <w:p w14:paraId="0336B691" w14:textId="2DD38643" w:rsidR="002310DE" w:rsidRPr="00381B0D" w:rsidRDefault="00157432" w:rsidP="00D62502">
      <w:pPr>
        <w:rPr>
          <w:rFonts w:ascii="Arial" w:eastAsia="新細明體" w:hAnsi="Arial" w:cs="Arial"/>
          <w:b/>
          <w:bCs/>
          <w:i/>
          <w:iCs/>
          <w:lang w:eastAsia="zh-TW"/>
        </w:rPr>
      </w:pPr>
      <w:r w:rsidRPr="0061774C">
        <w:rPr>
          <w:rFonts w:ascii="Arial" w:eastAsia="新細明體" w:hAnsi="Arial" w:cs="Arial"/>
          <w:b/>
          <w:bCs/>
          <w:i/>
          <w:iCs/>
          <w:lang w:eastAsia="zh-TW"/>
        </w:rPr>
        <w:t xml:space="preserve">UE is also allowed to report top </w:t>
      </w:r>
      <w:r w:rsidRPr="0061774C">
        <w:rPr>
          <w:rFonts w:ascii="UD Digi Kyokasho NK-R" w:eastAsia="UD Digi Kyokasho NK-R" w:hAnsi="Arial" w:cs="Arial" w:hint="eastAsia"/>
          <w:b/>
          <w:bCs/>
          <w:i/>
          <w:iCs/>
          <w:lang w:eastAsia="zh-TW"/>
        </w:rPr>
        <w:t>K</w:t>
      </w:r>
      <w:r w:rsidRPr="0061774C">
        <w:rPr>
          <w:rFonts w:ascii="Arial" w:eastAsia="新細明體" w:hAnsi="Arial" w:cs="Arial"/>
          <w:b/>
          <w:bCs/>
          <w:i/>
          <w:iCs/>
          <w:lang w:eastAsia="zh-TW"/>
        </w:rPr>
        <w:t xml:space="preserve">’ </w:t>
      </w:r>
      <w:r w:rsidR="00E9449F">
        <w:rPr>
          <w:rFonts w:ascii="Arial" w:eastAsia="新細明體" w:hAnsi="Arial" w:cs="Arial"/>
          <w:b/>
          <w:bCs/>
          <w:i/>
          <w:iCs/>
          <w:lang w:eastAsia="zh-TW"/>
        </w:rPr>
        <w:t xml:space="preserve">largest </w:t>
      </w:r>
      <w:r w:rsidRPr="0061774C">
        <w:rPr>
          <w:rFonts w:ascii="Arial" w:eastAsia="新細明體" w:hAnsi="Arial" w:cs="Arial"/>
          <w:b/>
          <w:bCs/>
          <w:i/>
          <w:iCs/>
          <w:lang w:eastAsia="zh-TW"/>
        </w:rPr>
        <w:t xml:space="preserve">low-MSD information where </w:t>
      </w:r>
      <w:r w:rsidRPr="0061774C">
        <w:rPr>
          <w:rFonts w:ascii="UD Digi Kyokasho NK-R" w:eastAsia="UD Digi Kyokasho NK-R" w:hAnsi="Arial" w:cs="Arial" w:hint="eastAsia"/>
          <w:b/>
          <w:bCs/>
          <w:i/>
          <w:iCs/>
          <w:lang w:eastAsia="zh-TW"/>
        </w:rPr>
        <w:t>K</w:t>
      </w:r>
      <w:r w:rsidRPr="0061774C">
        <w:rPr>
          <w:rFonts w:ascii="Arial" w:eastAsia="新細明體" w:hAnsi="Arial" w:cs="Arial"/>
          <w:b/>
          <w:bCs/>
          <w:i/>
          <w:iCs/>
          <w:lang w:eastAsia="zh-TW"/>
        </w:rPr>
        <w:t xml:space="preserve">’&lt;K. For the low-MSD terms that are not </w:t>
      </w:r>
      <w:proofErr w:type="spellStart"/>
      <w:r w:rsidR="003C53B5">
        <w:rPr>
          <w:rFonts w:ascii="Arial" w:eastAsia="新細明體" w:hAnsi="Arial" w:cs="Arial"/>
          <w:b/>
          <w:bCs/>
          <w:i/>
          <w:iCs/>
          <w:lang w:eastAsia="zh-TW"/>
        </w:rPr>
        <w:t>responsed</w:t>
      </w:r>
      <w:proofErr w:type="spellEnd"/>
      <w:r w:rsidRPr="0061774C">
        <w:rPr>
          <w:rFonts w:ascii="Arial" w:eastAsia="新細明體" w:hAnsi="Arial" w:cs="Arial"/>
          <w:b/>
          <w:bCs/>
          <w:i/>
          <w:iCs/>
          <w:lang w:eastAsia="zh-TW"/>
        </w:rPr>
        <w:t>, the MSD in existing specs applies.</w:t>
      </w:r>
    </w:p>
    <w:p w14:paraId="68FA16DC" w14:textId="5E5B5D24"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288BC937" w14:textId="77777777" w:rsidR="00E9449F" w:rsidRPr="00E37D8A" w:rsidRDefault="00E9449F" w:rsidP="00E9449F">
      <w:pPr>
        <w:pStyle w:val="3"/>
        <w:tabs>
          <w:tab w:val="left" w:pos="432"/>
        </w:tabs>
        <w:ind w:left="0" w:firstLine="0"/>
        <w:rPr>
          <w:rFonts w:eastAsia="新細明體"/>
          <w:sz w:val="24"/>
          <w:szCs w:val="24"/>
          <w:lang w:eastAsia="en-US"/>
        </w:rPr>
      </w:pPr>
      <w:r w:rsidRPr="00E37D8A">
        <w:rPr>
          <w:sz w:val="24"/>
          <w:szCs w:val="24"/>
        </w:rPr>
        <w:t>Sub-topic 1-1: Conditions to indicate the lower MSD capability</w:t>
      </w:r>
    </w:p>
    <w:p w14:paraId="09C21618" w14:textId="77777777" w:rsidR="00E9449F" w:rsidRDefault="00E9449F" w:rsidP="00E9449F">
      <w:pPr>
        <w:rPr>
          <w:rFonts w:ascii="Arial" w:eastAsia="新細明體" w:hAnsi="Arial" w:cs="Arial"/>
          <w:b/>
          <w:bCs/>
          <w:i/>
          <w:iCs/>
          <w:lang w:eastAsia="zh-TW"/>
        </w:rPr>
      </w:pPr>
      <w:r w:rsidRPr="00F4168C">
        <w:rPr>
          <w:rFonts w:ascii="Arial" w:eastAsia="新細明體" w:hAnsi="Arial" w:cs="Arial" w:hint="eastAsia"/>
          <w:b/>
          <w:bCs/>
          <w:i/>
          <w:iCs/>
          <w:lang w:eastAsia="zh-TW"/>
        </w:rPr>
        <w:t>P</w:t>
      </w:r>
      <w:r w:rsidRPr="00F4168C">
        <w:rPr>
          <w:rFonts w:ascii="Arial" w:eastAsia="新細明體" w:hAnsi="Arial" w:cs="Arial"/>
          <w:b/>
          <w:bCs/>
          <w:i/>
          <w:iCs/>
          <w:lang w:eastAsia="zh-TW"/>
        </w:rPr>
        <w:t xml:space="preserve">roposal 1: </w:t>
      </w:r>
    </w:p>
    <w:p w14:paraId="75D65C2D" w14:textId="77777777" w:rsidR="00E9449F" w:rsidRDefault="00E9449F" w:rsidP="00E9449F">
      <w:pPr>
        <w:rPr>
          <w:rFonts w:ascii="Arial" w:eastAsia="新細明體" w:hAnsi="Arial" w:cs="Arial"/>
          <w:b/>
          <w:bCs/>
          <w:i/>
          <w:iCs/>
          <w:lang w:eastAsia="zh-TW"/>
        </w:rPr>
      </w:pPr>
      <w:proofErr w:type="gramStart"/>
      <w:r w:rsidRPr="00F4168C">
        <w:rPr>
          <w:rFonts w:ascii="Arial" w:eastAsia="新細明體" w:hAnsi="Arial" w:cs="Arial" w:hint="eastAsia"/>
          <w:b/>
          <w:bCs/>
          <w:i/>
          <w:iCs/>
          <w:lang w:eastAsia="zh-TW"/>
        </w:rPr>
        <w:t>For the purpose of</w:t>
      </w:r>
      <w:proofErr w:type="gramEnd"/>
      <w:r w:rsidRPr="00F4168C">
        <w:rPr>
          <w:rFonts w:ascii="Arial" w:eastAsia="新細明體" w:hAnsi="Arial" w:cs="Arial" w:hint="eastAsia"/>
          <w:b/>
          <w:bCs/>
          <w:i/>
          <w:iCs/>
          <w:lang w:eastAsia="zh-TW"/>
        </w:rPr>
        <w:t xml:space="preserve"> </w:t>
      </w:r>
      <w:r>
        <w:rPr>
          <w:rFonts w:ascii="Arial" w:eastAsia="新細明體" w:hAnsi="Arial" w:cs="Arial"/>
          <w:b/>
          <w:bCs/>
          <w:i/>
          <w:iCs/>
          <w:lang w:eastAsia="zh-TW"/>
        </w:rPr>
        <w:t>low-</w:t>
      </w:r>
      <w:r w:rsidRPr="00F4168C">
        <w:rPr>
          <w:rFonts w:ascii="Arial" w:eastAsia="新細明體" w:hAnsi="Arial" w:cs="Arial" w:hint="eastAsia"/>
          <w:b/>
          <w:bCs/>
          <w:i/>
          <w:iCs/>
          <w:lang w:eastAsia="zh-TW"/>
        </w:rPr>
        <w:t xml:space="preserve">MSD </w:t>
      </w:r>
      <w:r>
        <w:rPr>
          <w:rFonts w:ascii="Arial" w:eastAsia="新細明體" w:hAnsi="Arial" w:cs="Arial"/>
          <w:b/>
          <w:bCs/>
          <w:i/>
          <w:iCs/>
          <w:lang w:eastAsia="zh-TW"/>
        </w:rPr>
        <w:t>capability</w:t>
      </w:r>
      <w:r w:rsidRPr="00F4168C">
        <w:rPr>
          <w:rFonts w:ascii="Arial" w:eastAsia="新細明體" w:hAnsi="Arial" w:cs="Arial" w:hint="eastAsia"/>
          <w:b/>
          <w:bCs/>
          <w:i/>
          <w:iCs/>
          <w:lang w:eastAsia="zh-TW"/>
        </w:rPr>
        <w:t xml:space="preserve">, if the minimum requirement for a given REFSENS exception case falls into the interval of MSD </w:t>
      </w:r>
      <w:r w:rsidRPr="00F4168C">
        <w:rPr>
          <w:rFonts w:eastAsia="新細明體"/>
          <w:b/>
          <w:bCs/>
          <w:i/>
          <w:iCs/>
          <w:lang w:eastAsia="zh-TW"/>
        </w:rPr>
        <w:t>≤</w:t>
      </w:r>
      <w:r w:rsidRPr="00F4168C">
        <w:rPr>
          <w:rFonts w:ascii="Arial" w:eastAsia="新細明體" w:hAnsi="Arial" w:cs="Arial" w:hint="eastAsia"/>
          <w:b/>
          <w:bCs/>
          <w:i/>
          <w:iCs/>
          <w:lang w:eastAsia="zh-TW"/>
        </w:rPr>
        <w:t xml:space="preserve"> </w:t>
      </w:r>
      <w:proofErr w:type="spellStart"/>
      <w:r w:rsidRPr="00F4168C">
        <w:rPr>
          <w:rFonts w:ascii="Arial" w:eastAsia="新細明體" w:hAnsi="Arial" w:cs="Arial" w:hint="eastAsia"/>
          <w:b/>
          <w:bCs/>
          <w:i/>
          <w:iCs/>
          <w:lang w:eastAsia="zh-TW"/>
        </w:rPr>
        <w:t>Th</w:t>
      </w:r>
      <w:r w:rsidRPr="00F4168C">
        <w:rPr>
          <w:rFonts w:ascii="Arial" w:eastAsia="新細明體" w:hAnsi="Arial" w:cs="Arial" w:hint="eastAsia"/>
          <w:b/>
          <w:bCs/>
          <w:i/>
          <w:iCs/>
          <w:vertAlign w:val="subscript"/>
          <w:lang w:eastAsia="zh-TW"/>
        </w:rPr>
        <w:t>i</w:t>
      </w:r>
      <w:proofErr w:type="spellEnd"/>
      <w:r w:rsidRPr="00F4168C">
        <w:rPr>
          <w:rFonts w:ascii="Arial" w:eastAsia="新細明體" w:hAnsi="Arial" w:cs="Arial" w:hint="eastAsia"/>
          <w:b/>
          <w:bCs/>
          <w:i/>
          <w:iCs/>
          <w:lang w:eastAsia="zh-TW"/>
        </w:rPr>
        <w:t xml:space="preserve"> dB, the actual MSD should be </w:t>
      </w:r>
      <w:r w:rsidRPr="0061774C">
        <w:rPr>
          <w:rFonts w:ascii="Arial" w:eastAsia="新細明體" w:hAnsi="Arial" w:cs="Arial" w:hint="eastAsia"/>
          <w:b/>
          <w:bCs/>
          <w:i/>
          <w:iCs/>
          <w:lang w:eastAsia="zh-TW"/>
        </w:rPr>
        <w:t xml:space="preserve">at least one-level lower (i.e., actual MSD </w:t>
      </w:r>
      <w:r w:rsidRPr="0061774C">
        <w:rPr>
          <w:rFonts w:eastAsia="新細明體"/>
          <w:b/>
          <w:bCs/>
          <w:i/>
          <w:iCs/>
          <w:lang w:eastAsia="zh-TW"/>
        </w:rPr>
        <w:t>≤</w:t>
      </w:r>
      <w:r w:rsidRPr="0061774C">
        <w:rPr>
          <w:rFonts w:ascii="Arial" w:eastAsia="新細明體" w:hAnsi="Arial" w:cs="Arial" w:hint="eastAsia"/>
          <w:b/>
          <w:bCs/>
          <w:i/>
          <w:iCs/>
          <w:lang w:eastAsia="zh-TW"/>
        </w:rPr>
        <w:t xml:space="preserve"> Th</w:t>
      </w:r>
      <w:r w:rsidRPr="0061774C">
        <w:rPr>
          <w:rFonts w:ascii="Arial" w:eastAsia="新細明體" w:hAnsi="Arial" w:cs="Arial" w:hint="eastAsia"/>
          <w:b/>
          <w:bCs/>
          <w:i/>
          <w:iCs/>
          <w:vertAlign w:val="subscript"/>
          <w:lang w:eastAsia="zh-TW"/>
        </w:rPr>
        <w:t>i-1</w:t>
      </w:r>
      <w:r w:rsidRPr="0061774C">
        <w:rPr>
          <w:rFonts w:ascii="Arial" w:eastAsia="新細明體" w:hAnsi="Arial" w:cs="Arial" w:hint="eastAsia"/>
          <w:b/>
          <w:bCs/>
          <w:i/>
          <w:iCs/>
          <w:lang w:eastAsia="zh-TW"/>
        </w:rPr>
        <w:t xml:space="preserve"> dB) in order for the UE to report the low</w:t>
      </w:r>
      <w:r w:rsidRPr="0061774C">
        <w:rPr>
          <w:rFonts w:ascii="Arial" w:eastAsia="新細明體" w:hAnsi="Arial" w:cs="Arial"/>
          <w:b/>
          <w:bCs/>
          <w:i/>
          <w:iCs/>
          <w:lang w:eastAsia="zh-TW"/>
        </w:rPr>
        <w:t xml:space="preserve">-MSD capability. </w:t>
      </w:r>
    </w:p>
    <w:p w14:paraId="3B9B12CC" w14:textId="77777777" w:rsidR="00E9449F" w:rsidRDefault="00E9449F" w:rsidP="00E9449F">
      <w:pPr>
        <w:rPr>
          <w:rFonts w:ascii="Arial" w:eastAsia="新細明體" w:hAnsi="Arial" w:cs="Arial"/>
          <w:b/>
          <w:bCs/>
          <w:i/>
          <w:iCs/>
          <w:lang w:eastAsia="zh-TW"/>
        </w:rPr>
      </w:pPr>
      <w:r w:rsidRPr="0061774C">
        <w:rPr>
          <w:rFonts w:ascii="Arial" w:eastAsia="新細明體" w:hAnsi="Arial" w:cs="Arial"/>
          <w:b/>
          <w:bCs/>
          <w:i/>
          <w:iCs/>
          <w:lang w:eastAsia="zh-TW"/>
        </w:rPr>
        <w:t>If the actual MSD is larger than the maximum threshold Th</w:t>
      </w:r>
      <w:r w:rsidRPr="0061774C">
        <w:rPr>
          <w:rFonts w:ascii="Arial" w:eastAsia="新細明體" w:hAnsi="Arial" w:cs="Arial"/>
          <w:b/>
          <w:bCs/>
          <w:i/>
          <w:iCs/>
          <w:vertAlign w:val="subscript"/>
          <w:lang w:eastAsia="zh-TW"/>
        </w:rPr>
        <w:t>M-1</w:t>
      </w:r>
      <w:r w:rsidRPr="0061774C">
        <w:rPr>
          <w:rFonts w:ascii="Arial" w:eastAsia="新細明體" w:hAnsi="Arial" w:cs="Arial"/>
          <w:b/>
          <w:bCs/>
          <w:i/>
          <w:iCs/>
          <w:lang w:eastAsia="zh-TW"/>
        </w:rPr>
        <w:t xml:space="preserve"> (</w:t>
      </w:r>
      <w:proofErr w:type="gramStart"/>
      <w:r w:rsidRPr="0061774C">
        <w:rPr>
          <w:rFonts w:ascii="Arial" w:eastAsia="新細明體" w:hAnsi="Arial" w:cs="Arial"/>
          <w:b/>
          <w:bCs/>
          <w:i/>
          <w:iCs/>
          <w:lang w:eastAsia="zh-TW"/>
        </w:rPr>
        <w:t>i.e.</w:t>
      </w:r>
      <w:proofErr w:type="gramEnd"/>
      <w:r w:rsidRPr="0061774C">
        <w:rPr>
          <w:rFonts w:ascii="Arial" w:eastAsia="新細明體" w:hAnsi="Arial" w:cs="Arial"/>
          <w:b/>
          <w:bCs/>
          <w:i/>
          <w:iCs/>
          <w:lang w:eastAsia="zh-TW"/>
        </w:rPr>
        <w:t xml:space="preserve"> out of range), the UE cannot report low-MSD capability for this REFSENS exception case. </w:t>
      </w:r>
    </w:p>
    <w:p w14:paraId="472CFE0A" w14:textId="77777777" w:rsidR="00E9449F" w:rsidRPr="00F4168C" w:rsidRDefault="00E9449F" w:rsidP="00E9449F">
      <w:pPr>
        <w:rPr>
          <w:rFonts w:ascii="Arial" w:eastAsia="新細明體" w:hAnsi="Arial" w:cs="Arial"/>
          <w:b/>
          <w:bCs/>
          <w:i/>
          <w:iCs/>
          <w:lang w:eastAsia="zh-TW"/>
        </w:rPr>
      </w:pPr>
      <w:r w:rsidRPr="0061774C">
        <w:rPr>
          <w:rFonts w:ascii="Arial" w:eastAsia="新細明體" w:hAnsi="Arial" w:cs="Arial"/>
          <w:b/>
          <w:bCs/>
          <w:i/>
          <w:iCs/>
          <w:lang w:eastAsia="zh-TW"/>
        </w:rPr>
        <w:lastRenderedPageBreak/>
        <w:t>UE is allowed not to respond supporting the low-MSD capability for the band combo as an early indication and flexibility on deciding memory size for the UE supporting many combos.</w:t>
      </w:r>
    </w:p>
    <w:p w14:paraId="6A9E442A" w14:textId="77777777" w:rsidR="00E9449F" w:rsidRPr="00E9449F" w:rsidRDefault="00E9449F" w:rsidP="00E9449F">
      <w:pPr>
        <w:rPr>
          <w:b/>
          <w:sz w:val="24"/>
          <w:szCs w:val="24"/>
          <w:u w:val="single"/>
          <w:lang w:val="sv-SE"/>
        </w:rPr>
      </w:pPr>
      <w:r w:rsidRPr="00E9449F">
        <w:rPr>
          <w:b/>
          <w:sz w:val="24"/>
          <w:szCs w:val="24"/>
          <w:u w:val="single"/>
          <w:lang w:val="sv-SE"/>
        </w:rPr>
        <w:t>Issue 1-3-3: New MSD types can be added as new MSD requirements are developed in RAN4 for future proof</w:t>
      </w:r>
    </w:p>
    <w:p w14:paraId="3B5E54E3" w14:textId="77777777" w:rsidR="00E9449F" w:rsidRDefault="00E9449F" w:rsidP="00E9449F">
      <w:pPr>
        <w:rPr>
          <w:rFonts w:ascii="Arial" w:hAnsi="Arial" w:cs="Arial"/>
          <w:b/>
          <w:bCs/>
          <w:i/>
          <w:iCs/>
        </w:rPr>
      </w:pPr>
      <w:r w:rsidRPr="00797F7A">
        <w:rPr>
          <w:rFonts w:ascii="Arial" w:hAnsi="Arial" w:cs="Arial"/>
          <w:b/>
          <w:bCs/>
          <w:i/>
          <w:iCs/>
        </w:rPr>
        <w:t>Proposal</w:t>
      </w:r>
      <w:r>
        <w:rPr>
          <w:rFonts w:ascii="Arial" w:hAnsi="Arial" w:cs="Arial"/>
          <w:b/>
          <w:bCs/>
          <w:i/>
          <w:iCs/>
        </w:rPr>
        <w:t xml:space="preserve"> 2: For </w:t>
      </w:r>
      <w:r w:rsidRPr="0061774C">
        <w:rPr>
          <w:rFonts w:ascii="Arial" w:hAnsi="Arial" w:cs="Arial"/>
          <w:b/>
          <w:bCs/>
          <w:i/>
          <w:iCs/>
        </w:rPr>
        <w:t>MSD type indication</w:t>
      </w:r>
      <w:r>
        <w:rPr>
          <w:rFonts w:ascii="Arial" w:hAnsi="Arial" w:cs="Arial"/>
          <w:b/>
          <w:bCs/>
          <w:i/>
          <w:iCs/>
        </w:rPr>
        <w:t>, we support</w:t>
      </w:r>
      <w:r w:rsidRPr="00797F7A">
        <w:rPr>
          <w:rFonts w:ascii="Arial" w:hAnsi="Arial" w:cs="Arial"/>
          <w:b/>
          <w:bCs/>
          <w:i/>
          <w:iCs/>
        </w:rPr>
        <w:t xml:space="preserve"> </w:t>
      </w:r>
      <w:r>
        <w:rPr>
          <w:rFonts w:ascii="Arial" w:hAnsi="Arial" w:cs="Arial"/>
          <w:b/>
          <w:bCs/>
          <w:i/>
          <w:iCs/>
        </w:rPr>
        <w:t>option 1 with the modification in below:</w:t>
      </w:r>
    </w:p>
    <w:p w14:paraId="2CEB5DA9" w14:textId="77777777" w:rsidR="00E9449F" w:rsidRPr="00797F7A" w:rsidRDefault="00E9449F" w:rsidP="00E9449F">
      <w:pPr>
        <w:pStyle w:val="af4"/>
        <w:numPr>
          <w:ilvl w:val="0"/>
          <w:numId w:val="32"/>
        </w:numPr>
        <w:ind w:leftChars="0"/>
        <w:rPr>
          <w:rFonts w:ascii="Arial" w:hAnsi="Arial" w:cs="Arial"/>
          <w:b/>
          <w:bCs/>
          <w:i/>
          <w:iCs/>
        </w:rPr>
      </w:pPr>
      <w:r w:rsidRPr="00797F7A">
        <w:rPr>
          <w:rFonts w:ascii="Arial" w:hAnsi="Arial" w:cs="Arial"/>
          <w:b/>
          <w:bCs/>
          <w:i/>
          <w:iCs/>
        </w:rPr>
        <w:t xml:space="preserve">Six different low MSD types </w:t>
      </w:r>
      <w:proofErr w:type="spellStart"/>
      <w:r w:rsidRPr="00797F7A">
        <w:rPr>
          <w:rFonts w:ascii="Arial" w:hAnsi="Arial" w:cs="Arial"/>
          <w:b/>
          <w:bCs/>
          <w:i/>
          <w:iCs/>
        </w:rPr>
        <w:t>signaling</w:t>
      </w:r>
      <w:proofErr w:type="spellEnd"/>
      <w:r w:rsidRPr="00797F7A">
        <w:rPr>
          <w:rFonts w:ascii="Arial" w:hAnsi="Arial" w:cs="Arial"/>
          <w:b/>
          <w:bCs/>
          <w:i/>
          <w:iCs/>
        </w:rPr>
        <w:t xml:space="preserve"> for R18 + 3 in R19</w:t>
      </w:r>
    </w:p>
    <w:p w14:paraId="5C74E406" w14:textId="77777777" w:rsidR="00E9449F" w:rsidRPr="00797F7A" w:rsidRDefault="00E9449F" w:rsidP="00E9449F">
      <w:pPr>
        <w:pStyle w:val="af4"/>
        <w:numPr>
          <w:ilvl w:val="0"/>
          <w:numId w:val="32"/>
        </w:numPr>
        <w:ind w:leftChars="0"/>
        <w:rPr>
          <w:rFonts w:ascii="Arial" w:hAnsi="Arial" w:cs="Arial"/>
          <w:b/>
          <w:bCs/>
          <w:i/>
          <w:iCs/>
        </w:rPr>
      </w:pPr>
      <w:r>
        <w:rPr>
          <w:rFonts w:ascii="Arial" w:hAnsi="Arial" w:cs="Arial"/>
          <w:b/>
          <w:bCs/>
          <w:i/>
          <w:iCs/>
        </w:rPr>
        <w:t>T</w:t>
      </w:r>
      <w:r w:rsidRPr="00797F7A">
        <w:rPr>
          <w:rFonts w:ascii="Arial" w:hAnsi="Arial" w:cs="Arial"/>
          <w:b/>
          <w:bCs/>
          <w:i/>
          <w:iCs/>
        </w:rPr>
        <w:t xml:space="preserve">he </w:t>
      </w:r>
      <w:r>
        <w:rPr>
          <w:rFonts w:ascii="Arial" w:hAnsi="Arial" w:cs="Arial"/>
          <w:b/>
          <w:bCs/>
          <w:i/>
          <w:iCs/>
        </w:rPr>
        <w:t xml:space="preserve">special MSD type </w:t>
      </w:r>
      <w:r w:rsidRPr="00797F7A">
        <w:rPr>
          <w:rFonts w:ascii="Arial" w:hAnsi="Arial" w:cs="Arial"/>
          <w:b/>
          <w:bCs/>
          <w:i/>
          <w:iCs/>
        </w:rPr>
        <w:t xml:space="preserve">“All” </w:t>
      </w:r>
      <w:r>
        <w:rPr>
          <w:rFonts w:ascii="Arial" w:hAnsi="Arial" w:cs="Arial"/>
          <w:b/>
          <w:bCs/>
          <w:i/>
          <w:iCs/>
        </w:rPr>
        <w:t>may require further discussion on how to reflect it to specific MSD test condition for conformance test purpose</w:t>
      </w:r>
    </w:p>
    <w:tbl>
      <w:tblPr>
        <w:tblStyle w:val="af6"/>
        <w:tblW w:w="4414" w:type="pct"/>
        <w:tblInd w:w="1129" w:type="dxa"/>
        <w:tblLook w:val="04A0" w:firstRow="1" w:lastRow="0" w:firstColumn="1" w:lastColumn="0" w:noHBand="0" w:noVBand="1"/>
      </w:tblPr>
      <w:tblGrid>
        <w:gridCol w:w="1027"/>
        <w:gridCol w:w="1013"/>
        <w:gridCol w:w="745"/>
        <w:gridCol w:w="5015"/>
        <w:gridCol w:w="900"/>
      </w:tblGrid>
      <w:tr w:rsidR="00E9449F" w14:paraId="120FD877" w14:textId="77777777" w:rsidTr="00E9449F">
        <w:tc>
          <w:tcPr>
            <w:tcW w:w="591" w:type="pct"/>
            <w:tcBorders>
              <w:top w:val="single" w:sz="4" w:space="0" w:color="auto"/>
              <w:left w:val="single" w:sz="4" w:space="0" w:color="auto"/>
              <w:bottom w:val="single" w:sz="4" w:space="0" w:color="auto"/>
              <w:right w:val="single" w:sz="4" w:space="0" w:color="auto"/>
            </w:tcBorders>
            <w:hideMark/>
          </w:tcPr>
          <w:p w14:paraId="0B5CACE6" w14:textId="77777777" w:rsidR="00E9449F" w:rsidRDefault="00E9449F" w:rsidP="008D3AF3">
            <w:pPr>
              <w:snapToGrid w:val="0"/>
              <w:contextualSpacing/>
              <w:rPr>
                <w:rFonts w:eastAsia="Yu Mincho"/>
                <w:b/>
                <w:bCs/>
                <w:sz w:val="18"/>
                <w:lang w:eastAsia="en-US"/>
              </w:rPr>
            </w:pPr>
            <w:r>
              <w:rPr>
                <w:b/>
                <w:bCs/>
                <w:sz w:val="18"/>
              </w:rPr>
              <w:t>MSD type</w:t>
            </w:r>
          </w:p>
        </w:tc>
        <w:tc>
          <w:tcPr>
            <w:tcW w:w="582" w:type="pct"/>
            <w:tcBorders>
              <w:top w:val="single" w:sz="4" w:space="0" w:color="auto"/>
              <w:left w:val="single" w:sz="4" w:space="0" w:color="auto"/>
              <w:bottom w:val="single" w:sz="4" w:space="0" w:color="auto"/>
              <w:right w:val="single" w:sz="4" w:space="0" w:color="auto"/>
            </w:tcBorders>
            <w:hideMark/>
          </w:tcPr>
          <w:p w14:paraId="7D61AA8C" w14:textId="77777777" w:rsidR="00E9449F" w:rsidRDefault="00E9449F" w:rsidP="008D3AF3">
            <w:pPr>
              <w:snapToGrid w:val="0"/>
              <w:contextualSpacing/>
              <w:rPr>
                <w:b/>
                <w:bCs/>
                <w:sz w:val="18"/>
              </w:rPr>
            </w:pPr>
            <w:r>
              <w:rPr>
                <w:b/>
                <w:bCs/>
                <w:sz w:val="18"/>
              </w:rPr>
              <w:t>UL conf.</w:t>
            </w:r>
          </w:p>
        </w:tc>
        <w:tc>
          <w:tcPr>
            <w:tcW w:w="428" w:type="pct"/>
            <w:tcBorders>
              <w:top w:val="single" w:sz="4" w:space="0" w:color="auto"/>
              <w:left w:val="single" w:sz="4" w:space="0" w:color="auto"/>
              <w:bottom w:val="single" w:sz="4" w:space="0" w:color="auto"/>
              <w:right w:val="single" w:sz="4" w:space="0" w:color="auto"/>
            </w:tcBorders>
            <w:hideMark/>
          </w:tcPr>
          <w:p w14:paraId="26D8C980" w14:textId="77777777" w:rsidR="00E9449F" w:rsidRDefault="00E9449F" w:rsidP="008D3AF3">
            <w:pPr>
              <w:snapToGrid w:val="0"/>
              <w:contextualSpacing/>
              <w:rPr>
                <w:b/>
                <w:bCs/>
                <w:sz w:val="18"/>
              </w:rPr>
            </w:pPr>
            <w:r>
              <w:rPr>
                <w:b/>
                <w:bCs/>
                <w:sz w:val="18"/>
              </w:rPr>
              <w:t>DL conf.</w:t>
            </w:r>
          </w:p>
        </w:tc>
        <w:tc>
          <w:tcPr>
            <w:tcW w:w="2881" w:type="pct"/>
            <w:tcBorders>
              <w:top w:val="single" w:sz="4" w:space="0" w:color="auto"/>
              <w:left w:val="single" w:sz="4" w:space="0" w:color="auto"/>
              <w:bottom w:val="single" w:sz="4" w:space="0" w:color="auto"/>
              <w:right w:val="single" w:sz="4" w:space="0" w:color="auto"/>
            </w:tcBorders>
            <w:hideMark/>
          </w:tcPr>
          <w:p w14:paraId="65B70B17" w14:textId="77777777" w:rsidR="00E9449F" w:rsidRDefault="00E9449F" w:rsidP="008D3AF3">
            <w:pPr>
              <w:snapToGrid w:val="0"/>
              <w:contextualSpacing/>
              <w:rPr>
                <w:b/>
                <w:bCs/>
                <w:sz w:val="18"/>
              </w:rPr>
            </w:pPr>
            <w:proofErr w:type="spellStart"/>
            <w:r>
              <w:rPr>
                <w:b/>
                <w:bCs/>
                <w:sz w:val="18"/>
              </w:rPr>
              <w:t>Signaling</w:t>
            </w:r>
            <w:proofErr w:type="spellEnd"/>
            <w:r>
              <w:rPr>
                <w:b/>
                <w:bCs/>
                <w:sz w:val="18"/>
              </w:rPr>
              <w:t xml:space="preserve"> scope </w:t>
            </w:r>
          </w:p>
        </w:tc>
        <w:tc>
          <w:tcPr>
            <w:tcW w:w="517" w:type="pct"/>
            <w:tcBorders>
              <w:top w:val="single" w:sz="4" w:space="0" w:color="auto"/>
              <w:left w:val="single" w:sz="4" w:space="0" w:color="auto"/>
              <w:bottom w:val="single" w:sz="4" w:space="0" w:color="auto"/>
              <w:right w:val="single" w:sz="4" w:space="0" w:color="auto"/>
            </w:tcBorders>
            <w:hideMark/>
          </w:tcPr>
          <w:p w14:paraId="3A315828" w14:textId="77777777" w:rsidR="00E9449F" w:rsidRDefault="00E9449F" w:rsidP="008D3AF3">
            <w:pPr>
              <w:snapToGrid w:val="0"/>
              <w:contextualSpacing/>
              <w:rPr>
                <w:b/>
                <w:bCs/>
                <w:sz w:val="18"/>
              </w:rPr>
            </w:pPr>
            <w:r>
              <w:rPr>
                <w:b/>
                <w:bCs/>
                <w:sz w:val="18"/>
              </w:rPr>
              <w:t>Priority</w:t>
            </w:r>
          </w:p>
        </w:tc>
      </w:tr>
      <w:tr w:rsidR="00E9449F" w14:paraId="2AC7A235" w14:textId="77777777" w:rsidTr="00E9449F">
        <w:tc>
          <w:tcPr>
            <w:tcW w:w="591" w:type="pct"/>
            <w:tcBorders>
              <w:top w:val="single" w:sz="4" w:space="0" w:color="auto"/>
              <w:left w:val="single" w:sz="4" w:space="0" w:color="auto"/>
              <w:bottom w:val="single" w:sz="4" w:space="0" w:color="auto"/>
              <w:right w:val="single" w:sz="4" w:space="0" w:color="auto"/>
            </w:tcBorders>
            <w:hideMark/>
          </w:tcPr>
          <w:p w14:paraId="04F01038" w14:textId="77777777" w:rsidR="00E9449F" w:rsidRDefault="00E9449F" w:rsidP="008D3AF3">
            <w:pPr>
              <w:snapToGrid w:val="0"/>
              <w:contextualSpacing/>
              <w:rPr>
                <w:bCs/>
                <w:sz w:val="18"/>
              </w:rPr>
            </w:pPr>
            <w:r>
              <w:rPr>
                <w:bCs/>
                <w:sz w:val="18"/>
              </w:rPr>
              <w:t>All</w:t>
            </w:r>
          </w:p>
        </w:tc>
        <w:tc>
          <w:tcPr>
            <w:tcW w:w="582" w:type="pct"/>
            <w:tcBorders>
              <w:top w:val="single" w:sz="4" w:space="0" w:color="auto"/>
              <w:left w:val="single" w:sz="4" w:space="0" w:color="auto"/>
              <w:bottom w:val="single" w:sz="4" w:space="0" w:color="auto"/>
              <w:right w:val="single" w:sz="4" w:space="0" w:color="auto"/>
            </w:tcBorders>
            <w:hideMark/>
          </w:tcPr>
          <w:p w14:paraId="08AAF6A9" w14:textId="77777777" w:rsidR="00E9449F" w:rsidRDefault="00E9449F" w:rsidP="008D3AF3">
            <w:pPr>
              <w:snapToGrid w:val="0"/>
              <w:contextualSpacing/>
              <w:rPr>
                <w:bCs/>
                <w:sz w:val="18"/>
              </w:rPr>
            </w:pPr>
            <w:r>
              <w:rPr>
                <w:bCs/>
                <w:sz w:val="18"/>
              </w:rPr>
              <w:t>Any</w:t>
            </w:r>
          </w:p>
        </w:tc>
        <w:tc>
          <w:tcPr>
            <w:tcW w:w="428" w:type="pct"/>
            <w:tcBorders>
              <w:top w:val="single" w:sz="4" w:space="0" w:color="auto"/>
              <w:left w:val="single" w:sz="4" w:space="0" w:color="auto"/>
              <w:bottom w:val="single" w:sz="4" w:space="0" w:color="auto"/>
              <w:right w:val="single" w:sz="4" w:space="0" w:color="auto"/>
            </w:tcBorders>
            <w:hideMark/>
          </w:tcPr>
          <w:p w14:paraId="21C55B5B" w14:textId="77777777" w:rsidR="00E9449F" w:rsidRDefault="00E9449F" w:rsidP="008D3AF3">
            <w:pPr>
              <w:snapToGrid w:val="0"/>
              <w:contextualSpacing/>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2B4E811C" w14:textId="77777777" w:rsidR="00E9449F" w:rsidRDefault="00E9449F" w:rsidP="00E9449F">
            <w:pPr>
              <w:pStyle w:val="af4"/>
              <w:numPr>
                <w:ilvl w:val="0"/>
                <w:numId w:val="29"/>
              </w:numPr>
              <w:autoSpaceDN w:val="0"/>
              <w:snapToGrid w:val="0"/>
              <w:ind w:leftChars="0" w:left="241" w:hanging="241"/>
              <w:contextualSpacing/>
              <w:rPr>
                <w:bCs/>
                <w:sz w:val="18"/>
              </w:rPr>
            </w:pPr>
            <w:r>
              <w:rPr>
                <w:bCs/>
                <w:sz w:val="18"/>
              </w:rPr>
              <w:t>Low MSD class per victim band valid for all possible MSD per UL configuration</w:t>
            </w:r>
          </w:p>
        </w:tc>
        <w:tc>
          <w:tcPr>
            <w:tcW w:w="517" w:type="pct"/>
            <w:tcBorders>
              <w:top w:val="single" w:sz="4" w:space="0" w:color="auto"/>
              <w:left w:val="single" w:sz="4" w:space="0" w:color="auto"/>
              <w:bottom w:val="single" w:sz="4" w:space="0" w:color="auto"/>
              <w:right w:val="single" w:sz="4" w:space="0" w:color="auto"/>
            </w:tcBorders>
            <w:hideMark/>
          </w:tcPr>
          <w:p w14:paraId="7DBBDAD9" w14:textId="77777777" w:rsidR="00E9449F" w:rsidRDefault="00E9449F" w:rsidP="008D3AF3">
            <w:pPr>
              <w:snapToGrid w:val="0"/>
              <w:contextualSpacing/>
              <w:rPr>
                <w:bCs/>
                <w:sz w:val="18"/>
              </w:rPr>
            </w:pPr>
            <w:r>
              <w:rPr>
                <w:bCs/>
                <w:sz w:val="18"/>
              </w:rPr>
              <w:t>R18</w:t>
            </w:r>
          </w:p>
        </w:tc>
      </w:tr>
      <w:tr w:rsidR="00E9449F" w14:paraId="0195D02C" w14:textId="77777777" w:rsidTr="00E9449F">
        <w:tc>
          <w:tcPr>
            <w:tcW w:w="591" w:type="pct"/>
            <w:tcBorders>
              <w:top w:val="single" w:sz="4" w:space="0" w:color="auto"/>
              <w:left w:val="single" w:sz="4" w:space="0" w:color="auto"/>
              <w:bottom w:val="single" w:sz="4" w:space="0" w:color="auto"/>
              <w:right w:val="single" w:sz="4" w:space="0" w:color="auto"/>
            </w:tcBorders>
            <w:hideMark/>
          </w:tcPr>
          <w:p w14:paraId="47A689F8" w14:textId="77777777" w:rsidR="00E9449F" w:rsidRDefault="00E9449F" w:rsidP="008D3AF3">
            <w:pPr>
              <w:snapToGrid w:val="0"/>
              <w:contextualSpacing/>
              <w:rPr>
                <w:bCs/>
                <w:sz w:val="18"/>
              </w:rPr>
            </w:pPr>
            <w:r>
              <w:rPr>
                <w:bCs/>
                <w:sz w:val="18"/>
              </w:rPr>
              <w:t>UL Harmonics</w:t>
            </w:r>
          </w:p>
        </w:tc>
        <w:tc>
          <w:tcPr>
            <w:tcW w:w="582" w:type="pct"/>
            <w:tcBorders>
              <w:top w:val="single" w:sz="4" w:space="0" w:color="auto"/>
              <w:left w:val="single" w:sz="4" w:space="0" w:color="auto"/>
              <w:bottom w:val="single" w:sz="4" w:space="0" w:color="auto"/>
              <w:right w:val="single" w:sz="4" w:space="0" w:color="auto"/>
            </w:tcBorders>
            <w:hideMark/>
          </w:tcPr>
          <w:p w14:paraId="5B07CA35" w14:textId="77777777" w:rsidR="00E9449F" w:rsidRDefault="00E9449F" w:rsidP="008D3AF3">
            <w:pPr>
              <w:snapToGrid w:val="0"/>
              <w:contextualSpacing/>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54E5284C" w14:textId="77777777" w:rsidR="00E9449F" w:rsidRDefault="00E9449F" w:rsidP="008D3AF3">
            <w:pPr>
              <w:snapToGrid w:val="0"/>
              <w:contextualSpacing/>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647CBAA" w14:textId="77777777" w:rsidR="00E9449F" w:rsidRDefault="00E9449F" w:rsidP="00E9449F">
            <w:pPr>
              <w:pStyle w:val="af4"/>
              <w:numPr>
                <w:ilvl w:val="0"/>
                <w:numId w:val="29"/>
              </w:numPr>
              <w:autoSpaceDN w:val="0"/>
              <w:snapToGrid w:val="0"/>
              <w:ind w:leftChars="0" w:left="241" w:hanging="241"/>
              <w:contextualSpacing/>
              <w:rPr>
                <w:bCs/>
                <w:sz w:val="18"/>
              </w:rPr>
            </w:pPr>
            <w:r>
              <w:rPr>
                <w:bCs/>
                <w:sz w:val="18"/>
              </w:rPr>
              <w:t>Low MSD class per victim band for worst case MSD and valid for higher order if exist</w:t>
            </w:r>
          </w:p>
        </w:tc>
        <w:tc>
          <w:tcPr>
            <w:tcW w:w="517" w:type="pct"/>
            <w:tcBorders>
              <w:top w:val="single" w:sz="4" w:space="0" w:color="auto"/>
              <w:left w:val="single" w:sz="4" w:space="0" w:color="auto"/>
              <w:bottom w:val="single" w:sz="4" w:space="0" w:color="auto"/>
              <w:right w:val="single" w:sz="4" w:space="0" w:color="auto"/>
            </w:tcBorders>
            <w:hideMark/>
          </w:tcPr>
          <w:p w14:paraId="3B5D33B7" w14:textId="77777777" w:rsidR="00E9449F" w:rsidRDefault="00E9449F" w:rsidP="008D3AF3">
            <w:pPr>
              <w:snapToGrid w:val="0"/>
              <w:contextualSpacing/>
              <w:rPr>
                <w:bCs/>
                <w:sz w:val="18"/>
              </w:rPr>
            </w:pPr>
            <w:r>
              <w:rPr>
                <w:bCs/>
                <w:sz w:val="18"/>
              </w:rPr>
              <w:t>R18</w:t>
            </w:r>
          </w:p>
        </w:tc>
      </w:tr>
      <w:tr w:rsidR="00E9449F" w14:paraId="5229CA8D" w14:textId="77777777" w:rsidTr="00E9449F">
        <w:tc>
          <w:tcPr>
            <w:tcW w:w="591" w:type="pct"/>
            <w:tcBorders>
              <w:top w:val="single" w:sz="4" w:space="0" w:color="auto"/>
              <w:left w:val="single" w:sz="4" w:space="0" w:color="auto"/>
              <w:bottom w:val="single" w:sz="4" w:space="0" w:color="auto"/>
              <w:right w:val="single" w:sz="4" w:space="0" w:color="auto"/>
            </w:tcBorders>
            <w:hideMark/>
          </w:tcPr>
          <w:p w14:paraId="6B5FCF8B" w14:textId="77777777" w:rsidR="00E9449F" w:rsidRDefault="00E9449F" w:rsidP="008D3AF3">
            <w:pPr>
              <w:snapToGrid w:val="0"/>
              <w:contextualSpacing/>
              <w:rPr>
                <w:bCs/>
                <w:sz w:val="18"/>
              </w:rPr>
            </w:pPr>
            <w:r>
              <w:rPr>
                <w:bCs/>
                <w:sz w:val="18"/>
              </w:rPr>
              <w:t>Harmonic mixing</w:t>
            </w:r>
          </w:p>
        </w:tc>
        <w:tc>
          <w:tcPr>
            <w:tcW w:w="582" w:type="pct"/>
            <w:tcBorders>
              <w:top w:val="single" w:sz="4" w:space="0" w:color="auto"/>
              <w:left w:val="single" w:sz="4" w:space="0" w:color="auto"/>
              <w:bottom w:val="single" w:sz="4" w:space="0" w:color="auto"/>
              <w:right w:val="single" w:sz="4" w:space="0" w:color="auto"/>
            </w:tcBorders>
            <w:hideMark/>
          </w:tcPr>
          <w:p w14:paraId="55AA041A" w14:textId="77777777" w:rsidR="00E9449F" w:rsidRDefault="00E9449F" w:rsidP="008D3AF3">
            <w:pPr>
              <w:snapToGrid w:val="0"/>
              <w:contextualSpacing/>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766C4185" w14:textId="77777777" w:rsidR="00E9449F" w:rsidRDefault="00E9449F" w:rsidP="008D3AF3">
            <w:pPr>
              <w:snapToGrid w:val="0"/>
              <w:contextualSpacing/>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321A709F" w14:textId="77777777" w:rsidR="00E9449F" w:rsidRDefault="00E9449F" w:rsidP="00E9449F">
            <w:pPr>
              <w:pStyle w:val="af4"/>
              <w:numPr>
                <w:ilvl w:val="0"/>
                <w:numId w:val="29"/>
              </w:numPr>
              <w:autoSpaceDN w:val="0"/>
              <w:snapToGrid w:val="0"/>
              <w:ind w:leftChars="0" w:left="241" w:hanging="241"/>
              <w:contextualSpacing/>
              <w:rPr>
                <w:bCs/>
                <w:sz w:val="18"/>
              </w:rPr>
            </w:pPr>
            <w:r>
              <w:rPr>
                <w:bCs/>
                <w:sz w:val="18"/>
              </w:rPr>
              <w:t>Low MSD class per victim band for worst case MSD and valid for higher order if exist</w:t>
            </w:r>
          </w:p>
        </w:tc>
        <w:tc>
          <w:tcPr>
            <w:tcW w:w="517" w:type="pct"/>
            <w:tcBorders>
              <w:top w:val="single" w:sz="4" w:space="0" w:color="auto"/>
              <w:left w:val="single" w:sz="4" w:space="0" w:color="auto"/>
              <w:bottom w:val="single" w:sz="4" w:space="0" w:color="auto"/>
              <w:right w:val="single" w:sz="4" w:space="0" w:color="auto"/>
            </w:tcBorders>
            <w:hideMark/>
          </w:tcPr>
          <w:p w14:paraId="3B5F4D6B" w14:textId="77777777" w:rsidR="00E9449F" w:rsidRDefault="00E9449F" w:rsidP="008D3AF3">
            <w:pPr>
              <w:snapToGrid w:val="0"/>
              <w:contextualSpacing/>
              <w:rPr>
                <w:bCs/>
                <w:sz w:val="18"/>
              </w:rPr>
            </w:pPr>
            <w:r>
              <w:rPr>
                <w:bCs/>
                <w:sz w:val="18"/>
              </w:rPr>
              <w:t>R18</w:t>
            </w:r>
          </w:p>
        </w:tc>
      </w:tr>
      <w:tr w:rsidR="00E9449F" w14:paraId="486B79B9" w14:textId="77777777" w:rsidTr="00E9449F">
        <w:tc>
          <w:tcPr>
            <w:tcW w:w="591" w:type="pct"/>
            <w:tcBorders>
              <w:top w:val="single" w:sz="4" w:space="0" w:color="auto"/>
              <w:left w:val="single" w:sz="4" w:space="0" w:color="auto"/>
              <w:bottom w:val="single" w:sz="4" w:space="0" w:color="auto"/>
              <w:right w:val="single" w:sz="4" w:space="0" w:color="auto"/>
            </w:tcBorders>
            <w:hideMark/>
          </w:tcPr>
          <w:p w14:paraId="284C6468" w14:textId="77777777" w:rsidR="00E9449F" w:rsidRDefault="00E9449F" w:rsidP="008D3AF3">
            <w:pPr>
              <w:snapToGrid w:val="0"/>
              <w:contextualSpacing/>
              <w:rPr>
                <w:bCs/>
                <w:sz w:val="18"/>
              </w:rPr>
            </w:pPr>
            <w:r>
              <w:rPr>
                <w:bCs/>
                <w:sz w:val="18"/>
              </w:rPr>
              <w:t>Cross-band isolation</w:t>
            </w:r>
          </w:p>
        </w:tc>
        <w:tc>
          <w:tcPr>
            <w:tcW w:w="582" w:type="pct"/>
            <w:tcBorders>
              <w:top w:val="single" w:sz="4" w:space="0" w:color="auto"/>
              <w:left w:val="single" w:sz="4" w:space="0" w:color="auto"/>
              <w:bottom w:val="single" w:sz="4" w:space="0" w:color="auto"/>
              <w:right w:val="single" w:sz="4" w:space="0" w:color="auto"/>
            </w:tcBorders>
            <w:hideMark/>
          </w:tcPr>
          <w:p w14:paraId="15B4B3D0" w14:textId="77777777" w:rsidR="00E9449F" w:rsidRDefault="00E9449F" w:rsidP="008D3AF3">
            <w:pPr>
              <w:snapToGrid w:val="0"/>
              <w:contextualSpacing/>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5062F7B8" w14:textId="77777777" w:rsidR="00E9449F" w:rsidRDefault="00E9449F" w:rsidP="008D3AF3">
            <w:pPr>
              <w:snapToGrid w:val="0"/>
              <w:contextualSpacing/>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FC640C8" w14:textId="77777777" w:rsidR="00E9449F" w:rsidRDefault="00E9449F" w:rsidP="00E9449F">
            <w:pPr>
              <w:pStyle w:val="af4"/>
              <w:numPr>
                <w:ilvl w:val="0"/>
                <w:numId w:val="29"/>
              </w:numPr>
              <w:autoSpaceDN w:val="0"/>
              <w:snapToGrid w:val="0"/>
              <w:ind w:leftChars="0" w:left="241" w:hanging="241"/>
              <w:contextualSpacing/>
              <w:rPr>
                <w:bCs/>
                <w:sz w:val="18"/>
              </w:rPr>
            </w:pPr>
            <w:r>
              <w:rPr>
                <w:bCs/>
                <w:sz w:val="18"/>
              </w:rPr>
              <w:t>Low MSD class per victim band for worst case MSD for the UL/DL CBW the UE supports</w:t>
            </w:r>
          </w:p>
        </w:tc>
        <w:tc>
          <w:tcPr>
            <w:tcW w:w="517" w:type="pct"/>
            <w:tcBorders>
              <w:top w:val="single" w:sz="4" w:space="0" w:color="auto"/>
              <w:left w:val="single" w:sz="4" w:space="0" w:color="auto"/>
              <w:bottom w:val="single" w:sz="4" w:space="0" w:color="auto"/>
              <w:right w:val="single" w:sz="4" w:space="0" w:color="auto"/>
            </w:tcBorders>
            <w:hideMark/>
          </w:tcPr>
          <w:p w14:paraId="73B02AEB" w14:textId="77777777" w:rsidR="00E9449F" w:rsidRDefault="00E9449F" w:rsidP="008D3AF3">
            <w:pPr>
              <w:snapToGrid w:val="0"/>
              <w:contextualSpacing/>
              <w:rPr>
                <w:bCs/>
                <w:sz w:val="18"/>
              </w:rPr>
            </w:pPr>
            <w:r>
              <w:rPr>
                <w:bCs/>
                <w:sz w:val="18"/>
              </w:rPr>
              <w:t>R18</w:t>
            </w:r>
          </w:p>
        </w:tc>
      </w:tr>
      <w:tr w:rsidR="00E9449F" w14:paraId="5E45EDAB" w14:textId="77777777" w:rsidTr="00E9449F">
        <w:tc>
          <w:tcPr>
            <w:tcW w:w="591" w:type="pct"/>
            <w:vMerge w:val="restart"/>
            <w:tcBorders>
              <w:top w:val="single" w:sz="4" w:space="0" w:color="auto"/>
              <w:left w:val="single" w:sz="4" w:space="0" w:color="auto"/>
              <w:bottom w:val="single" w:sz="4" w:space="0" w:color="auto"/>
              <w:right w:val="single" w:sz="4" w:space="0" w:color="auto"/>
            </w:tcBorders>
            <w:hideMark/>
          </w:tcPr>
          <w:p w14:paraId="5E298DE4" w14:textId="77777777" w:rsidR="00E9449F" w:rsidRDefault="00E9449F" w:rsidP="008D3AF3">
            <w:pPr>
              <w:snapToGrid w:val="0"/>
              <w:contextualSpacing/>
              <w:rPr>
                <w:bCs/>
                <w:sz w:val="18"/>
              </w:rPr>
            </w:pPr>
            <w:r>
              <w:rPr>
                <w:bCs/>
                <w:sz w:val="18"/>
              </w:rPr>
              <w:t>IMD</w:t>
            </w:r>
          </w:p>
        </w:tc>
        <w:tc>
          <w:tcPr>
            <w:tcW w:w="582" w:type="pct"/>
            <w:tcBorders>
              <w:top w:val="single" w:sz="4" w:space="0" w:color="auto"/>
              <w:left w:val="single" w:sz="4" w:space="0" w:color="auto"/>
              <w:bottom w:val="single" w:sz="4" w:space="0" w:color="auto"/>
              <w:right w:val="single" w:sz="4" w:space="0" w:color="auto"/>
            </w:tcBorders>
            <w:hideMark/>
          </w:tcPr>
          <w:p w14:paraId="7B353BF1" w14:textId="77777777" w:rsidR="00E9449F" w:rsidRDefault="00E9449F" w:rsidP="008D3AF3">
            <w:pPr>
              <w:snapToGrid w:val="0"/>
              <w:contextualSpacing/>
              <w:rPr>
                <w:bCs/>
                <w:sz w:val="18"/>
              </w:rPr>
            </w:pPr>
            <w:r>
              <w:rPr>
                <w:bCs/>
                <w:sz w:val="18"/>
              </w:rPr>
              <w:t>2UL/2CC</w:t>
            </w:r>
          </w:p>
        </w:tc>
        <w:tc>
          <w:tcPr>
            <w:tcW w:w="428" w:type="pct"/>
            <w:tcBorders>
              <w:top w:val="single" w:sz="4" w:space="0" w:color="auto"/>
              <w:left w:val="single" w:sz="4" w:space="0" w:color="auto"/>
              <w:bottom w:val="single" w:sz="4" w:space="0" w:color="auto"/>
              <w:right w:val="single" w:sz="4" w:space="0" w:color="auto"/>
            </w:tcBorders>
            <w:hideMark/>
          </w:tcPr>
          <w:p w14:paraId="44497DC4" w14:textId="77777777" w:rsidR="00E9449F" w:rsidRDefault="00E9449F" w:rsidP="008D3AF3">
            <w:pPr>
              <w:snapToGrid w:val="0"/>
              <w:contextualSpacing/>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526AB3B9" w14:textId="77777777" w:rsidR="00E9449F" w:rsidRDefault="00E9449F" w:rsidP="00E9449F">
            <w:pPr>
              <w:pStyle w:val="af4"/>
              <w:numPr>
                <w:ilvl w:val="0"/>
                <w:numId w:val="29"/>
              </w:numPr>
              <w:autoSpaceDN w:val="0"/>
              <w:snapToGrid w:val="0"/>
              <w:ind w:leftChars="0" w:left="241" w:hanging="241"/>
              <w:contextualSpacing/>
              <w:rPr>
                <w:bCs/>
                <w:sz w:val="18"/>
              </w:rPr>
            </w:pPr>
            <w:r>
              <w:rPr>
                <w:bCs/>
                <w:sz w:val="18"/>
              </w:rPr>
              <w:t>Low MSD class per victim band for the worst-case even order IMD and valid for other higher even order IMDs if exist</w:t>
            </w:r>
          </w:p>
          <w:p w14:paraId="627DB325" w14:textId="77777777" w:rsidR="00E9449F" w:rsidRDefault="00E9449F" w:rsidP="00E9449F">
            <w:pPr>
              <w:pStyle w:val="af4"/>
              <w:numPr>
                <w:ilvl w:val="0"/>
                <w:numId w:val="29"/>
              </w:numPr>
              <w:autoSpaceDN w:val="0"/>
              <w:snapToGrid w:val="0"/>
              <w:ind w:leftChars="0" w:left="241" w:hanging="241"/>
              <w:contextualSpacing/>
              <w:rPr>
                <w:bCs/>
                <w:sz w:val="18"/>
              </w:rPr>
            </w:pPr>
            <w:r>
              <w:rPr>
                <w:bCs/>
                <w:sz w:val="18"/>
              </w:rPr>
              <w:t>Low MSD class per victim band for the worst-case odd order IMD and valid for other higher odd order IMDs if exist</w:t>
            </w:r>
          </w:p>
        </w:tc>
        <w:tc>
          <w:tcPr>
            <w:tcW w:w="517" w:type="pct"/>
            <w:tcBorders>
              <w:top w:val="single" w:sz="4" w:space="0" w:color="auto"/>
              <w:left w:val="single" w:sz="4" w:space="0" w:color="auto"/>
              <w:bottom w:val="single" w:sz="4" w:space="0" w:color="auto"/>
              <w:right w:val="single" w:sz="4" w:space="0" w:color="auto"/>
            </w:tcBorders>
            <w:hideMark/>
          </w:tcPr>
          <w:p w14:paraId="0B4E84B6" w14:textId="77777777" w:rsidR="00E9449F" w:rsidRDefault="00E9449F" w:rsidP="008D3AF3">
            <w:pPr>
              <w:snapToGrid w:val="0"/>
              <w:contextualSpacing/>
              <w:rPr>
                <w:bCs/>
                <w:sz w:val="18"/>
              </w:rPr>
            </w:pPr>
            <w:r>
              <w:rPr>
                <w:bCs/>
                <w:sz w:val="18"/>
              </w:rPr>
              <w:t>R18</w:t>
            </w:r>
          </w:p>
        </w:tc>
      </w:tr>
      <w:tr w:rsidR="00E9449F" w14:paraId="19111FAC" w14:textId="77777777" w:rsidTr="00E9449F">
        <w:tc>
          <w:tcPr>
            <w:tcW w:w="0" w:type="auto"/>
            <w:vMerge/>
            <w:tcBorders>
              <w:top w:val="single" w:sz="4" w:space="0" w:color="auto"/>
              <w:left w:val="single" w:sz="4" w:space="0" w:color="auto"/>
              <w:bottom w:val="single" w:sz="4" w:space="0" w:color="auto"/>
              <w:right w:val="single" w:sz="4" w:space="0" w:color="auto"/>
            </w:tcBorders>
            <w:vAlign w:val="center"/>
            <w:hideMark/>
          </w:tcPr>
          <w:p w14:paraId="3BBB91C3" w14:textId="77777777" w:rsidR="00E9449F" w:rsidRDefault="00E9449F" w:rsidP="008D3AF3">
            <w:pPr>
              <w:spacing w:after="0"/>
              <w:rPr>
                <w:rFonts w:ascii="Times New Roman" w:hAnsi="Times New Roman"/>
                <w:bCs/>
                <w:sz w:val="18"/>
                <w:lang w:eastAsia="en-US"/>
              </w:rPr>
            </w:pPr>
          </w:p>
        </w:tc>
        <w:tc>
          <w:tcPr>
            <w:tcW w:w="582" w:type="pct"/>
            <w:tcBorders>
              <w:top w:val="single" w:sz="4" w:space="0" w:color="auto"/>
              <w:left w:val="single" w:sz="4" w:space="0" w:color="auto"/>
              <w:bottom w:val="single" w:sz="4" w:space="0" w:color="auto"/>
              <w:right w:val="single" w:sz="4" w:space="0" w:color="auto"/>
            </w:tcBorders>
            <w:hideMark/>
          </w:tcPr>
          <w:p w14:paraId="25D3BB1C" w14:textId="77777777" w:rsidR="00E9449F" w:rsidRDefault="00E9449F" w:rsidP="008D3AF3">
            <w:pPr>
              <w:snapToGrid w:val="0"/>
              <w:contextualSpacing/>
              <w:rPr>
                <w:bCs/>
                <w:sz w:val="18"/>
              </w:rPr>
            </w:pPr>
            <w:r>
              <w:rPr>
                <w:bCs/>
                <w:sz w:val="18"/>
              </w:rPr>
              <w:t>1UL/2CC</w:t>
            </w:r>
          </w:p>
        </w:tc>
        <w:tc>
          <w:tcPr>
            <w:tcW w:w="428" w:type="pct"/>
            <w:tcBorders>
              <w:top w:val="single" w:sz="4" w:space="0" w:color="auto"/>
              <w:left w:val="single" w:sz="4" w:space="0" w:color="auto"/>
              <w:bottom w:val="single" w:sz="4" w:space="0" w:color="auto"/>
              <w:right w:val="single" w:sz="4" w:space="0" w:color="auto"/>
            </w:tcBorders>
            <w:hideMark/>
          </w:tcPr>
          <w:p w14:paraId="46BDEFC6" w14:textId="77777777" w:rsidR="00E9449F" w:rsidRDefault="00E9449F" w:rsidP="008D3AF3">
            <w:pPr>
              <w:snapToGrid w:val="0"/>
              <w:contextualSpacing/>
              <w:rPr>
                <w:bCs/>
                <w:sz w:val="18"/>
              </w:rPr>
            </w:pPr>
            <w:r>
              <w:rPr>
                <w:bCs/>
                <w:sz w:val="18"/>
              </w:rPr>
              <w:t>2DL band</w:t>
            </w:r>
          </w:p>
        </w:tc>
        <w:tc>
          <w:tcPr>
            <w:tcW w:w="2881" w:type="pct"/>
            <w:tcBorders>
              <w:top w:val="single" w:sz="4" w:space="0" w:color="auto"/>
              <w:left w:val="single" w:sz="4" w:space="0" w:color="auto"/>
              <w:bottom w:val="single" w:sz="4" w:space="0" w:color="auto"/>
              <w:right w:val="single" w:sz="4" w:space="0" w:color="auto"/>
            </w:tcBorders>
            <w:hideMark/>
          </w:tcPr>
          <w:p w14:paraId="7FA44728" w14:textId="77777777" w:rsidR="00E9449F" w:rsidRDefault="00E9449F" w:rsidP="00E9449F">
            <w:pPr>
              <w:pStyle w:val="af4"/>
              <w:numPr>
                <w:ilvl w:val="0"/>
                <w:numId w:val="29"/>
              </w:numPr>
              <w:autoSpaceDN w:val="0"/>
              <w:snapToGrid w:val="0"/>
              <w:ind w:leftChars="0" w:left="241" w:hanging="241"/>
              <w:contextualSpacing/>
              <w:rPr>
                <w:bCs/>
                <w:sz w:val="18"/>
              </w:rPr>
            </w:pPr>
            <w:r>
              <w:rPr>
                <w:bCs/>
                <w:sz w:val="18"/>
              </w:rPr>
              <w:t>Low MSD class per victim band for the worst-case even order IMD and valid for other higher even order IMDs if exist</w:t>
            </w:r>
          </w:p>
          <w:p w14:paraId="5C4ACDA1" w14:textId="77777777" w:rsidR="00E9449F" w:rsidRDefault="00E9449F" w:rsidP="00E9449F">
            <w:pPr>
              <w:pStyle w:val="af4"/>
              <w:numPr>
                <w:ilvl w:val="0"/>
                <w:numId w:val="29"/>
              </w:numPr>
              <w:autoSpaceDN w:val="0"/>
              <w:snapToGrid w:val="0"/>
              <w:ind w:leftChars="0" w:left="241" w:hanging="241"/>
              <w:contextualSpacing/>
              <w:rPr>
                <w:bCs/>
                <w:sz w:val="18"/>
              </w:rPr>
            </w:pPr>
            <w:r>
              <w:rPr>
                <w:bCs/>
                <w:sz w:val="18"/>
              </w:rPr>
              <w:t>Low MSD class per victim band for the worst-case odd order IMD and valid for other higher odd order IMDs if exist</w:t>
            </w:r>
          </w:p>
        </w:tc>
        <w:tc>
          <w:tcPr>
            <w:tcW w:w="517" w:type="pct"/>
            <w:tcBorders>
              <w:top w:val="single" w:sz="4" w:space="0" w:color="auto"/>
              <w:left w:val="single" w:sz="4" w:space="0" w:color="auto"/>
              <w:bottom w:val="single" w:sz="4" w:space="0" w:color="auto"/>
              <w:right w:val="single" w:sz="4" w:space="0" w:color="auto"/>
            </w:tcBorders>
            <w:hideMark/>
          </w:tcPr>
          <w:p w14:paraId="3CBF7C52" w14:textId="77777777" w:rsidR="00E9449F" w:rsidRDefault="00E9449F" w:rsidP="008D3AF3">
            <w:pPr>
              <w:snapToGrid w:val="0"/>
              <w:contextualSpacing/>
              <w:rPr>
                <w:bCs/>
                <w:sz w:val="18"/>
              </w:rPr>
            </w:pPr>
            <w:r>
              <w:rPr>
                <w:bCs/>
                <w:sz w:val="18"/>
              </w:rPr>
              <w:t>R19</w:t>
            </w:r>
          </w:p>
        </w:tc>
      </w:tr>
      <w:tr w:rsidR="00E9449F" w14:paraId="5B80E3FE" w14:textId="77777777" w:rsidTr="00E9449F">
        <w:tc>
          <w:tcPr>
            <w:tcW w:w="0" w:type="auto"/>
            <w:vMerge/>
            <w:tcBorders>
              <w:top w:val="single" w:sz="4" w:space="0" w:color="auto"/>
              <w:left w:val="single" w:sz="4" w:space="0" w:color="auto"/>
              <w:bottom w:val="single" w:sz="4" w:space="0" w:color="auto"/>
              <w:right w:val="single" w:sz="4" w:space="0" w:color="auto"/>
            </w:tcBorders>
            <w:vAlign w:val="center"/>
            <w:hideMark/>
          </w:tcPr>
          <w:p w14:paraId="40F8C0B5" w14:textId="77777777" w:rsidR="00E9449F" w:rsidRDefault="00E9449F" w:rsidP="008D3AF3">
            <w:pPr>
              <w:spacing w:after="0"/>
              <w:rPr>
                <w:rFonts w:ascii="Times New Roman" w:hAnsi="Times New Roman"/>
                <w:bCs/>
                <w:sz w:val="18"/>
                <w:lang w:eastAsia="en-US"/>
              </w:rPr>
            </w:pPr>
          </w:p>
        </w:tc>
        <w:tc>
          <w:tcPr>
            <w:tcW w:w="582" w:type="pct"/>
            <w:tcBorders>
              <w:top w:val="single" w:sz="4" w:space="0" w:color="auto"/>
              <w:left w:val="single" w:sz="4" w:space="0" w:color="auto"/>
              <w:bottom w:val="single" w:sz="4" w:space="0" w:color="auto"/>
              <w:right w:val="single" w:sz="4" w:space="0" w:color="auto"/>
            </w:tcBorders>
            <w:hideMark/>
          </w:tcPr>
          <w:p w14:paraId="2205B493" w14:textId="77777777" w:rsidR="00E9449F" w:rsidRDefault="00E9449F" w:rsidP="008D3AF3">
            <w:pPr>
              <w:snapToGrid w:val="0"/>
              <w:contextualSpacing/>
              <w:rPr>
                <w:bCs/>
                <w:sz w:val="18"/>
              </w:rPr>
            </w:pPr>
            <w:r>
              <w:rPr>
                <w:bCs/>
                <w:sz w:val="18"/>
              </w:rPr>
              <w:t>2UL/3CC</w:t>
            </w:r>
          </w:p>
          <w:p w14:paraId="4FED368E" w14:textId="77777777" w:rsidR="00E9449F" w:rsidRDefault="00E9449F" w:rsidP="008D3AF3">
            <w:pPr>
              <w:snapToGrid w:val="0"/>
              <w:contextualSpacing/>
              <w:rPr>
                <w:bCs/>
                <w:sz w:val="18"/>
              </w:rPr>
            </w:pPr>
            <w:r>
              <w:rPr>
                <w:bCs/>
                <w:sz w:val="18"/>
              </w:rPr>
              <w:t>(2 cont.)</w:t>
            </w:r>
          </w:p>
        </w:tc>
        <w:tc>
          <w:tcPr>
            <w:tcW w:w="428" w:type="pct"/>
            <w:tcBorders>
              <w:top w:val="single" w:sz="4" w:space="0" w:color="auto"/>
              <w:left w:val="single" w:sz="4" w:space="0" w:color="auto"/>
              <w:bottom w:val="single" w:sz="4" w:space="0" w:color="auto"/>
              <w:right w:val="single" w:sz="4" w:space="0" w:color="auto"/>
            </w:tcBorders>
            <w:hideMark/>
          </w:tcPr>
          <w:p w14:paraId="5A52C68B" w14:textId="77777777" w:rsidR="00E9449F" w:rsidRDefault="00E9449F" w:rsidP="008D3AF3">
            <w:pPr>
              <w:snapToGrid w:val="0"/>
              <w:contextualSpacing/>
              <w:rPr>
                <w:bCs/>
                <w:sz w:val="18"/>
              </w:rPr>
            </w:pPr>
            <w:r>
              <w:rPr>
                <w:bCs/>
                <w:sz w:val="18"/>
              </w:rPr>
              <w:t>2/3DL bands</w:t>
            </w:r>
          </w:p>
        </w:tc>
        <w:tc>
          <w:tcPr>
            <w:tcW w:w="2881" w:type="pct"/>
            <w:tcBorders>
              <w:top w:val="single" w:sz="4" w:space="0" w:color="auto"/>
              <w:left w:val="single" w:sz="4" w:space="0" w:color="auto"/>
              <w:bottom w:val="single" w:sz="4" w:space="0" w:color="auto"/>
              <w:right w:val="single" w:sz="4" w:space="0" w:color="auto"/>
            </w:tcBorders>
            <w:hideMark/>
          </w:tcPr>
          <w:p w14:paraId="34979DFC" w14:textId="77777777" w:rsidR="00E9449F" w:rsidRDefault="00E9449F" w:rsidP="00E9449F">
            <w:pPr>
              <w:pStyle w:val="af4"/>
              <w:numPr>
                <w:ilvl w:val="0"/>
                <w:numId w:val="29"/>
              </w:numPr>
              <w:autoSpaceDN w:val="0"/>
              <w:snapToGrid w:val="0"/>
              <w:ind w:leftChars="0" w:left="241" w:hanging="241"/>
              <w:contextualSpacing/>
              <w:rPr>
                <w:bCs/>
                <w:sz w:val="18"/>
              </w:rPr>
            </w:pPr>
            <w:r>
              <w:rPr>
                <w:bCs/>
                <w:sz w:val="18"/>
              </w:rPr>
              <w:t>Low MSD class per triple beat victim band</w:t>
            </w:r>
          </w:p>
        </w:tc>
        <w:tc>
          <w:tcPr>
            <w:tcW w:w="517" w:type="pct"/>
            <w:tcBorders>
              <w:top w:val="single" w:sz="4" w:space="0" w:color="auto"/>
              <w:left w:val="single" w:sz="4" w:space="0" w:color="auto"/>
              <w:bottom w:val="single" w:sz="4" w:space="0" w:color="auto"/>
              <w:right w:val="single" w:sz="4" w:space="0" w:color="auto"/>
            </w:tcBorders>
            <w:hideMark/>
          </w:tcPr>
          <w:p w14:paraId="37949E12" w14:textId="77777777" w:rsidR="00E9449F" w:rsidRDefault="00E9449F" w:rsidP="008D3AF3">
            <w:pPr>
              <w:snapToGrid w:val="0"/>
              <w:contextualSpacing/>
              <w:rPr>
                <w:bCs/>
                <w:sz w:val="18"/>
              </w:rPr>
            </w:pPr>
            <w:r>
              <w:rPr>
                <w:bCs/>
                <w:sz w:val="18"/>
              </w:rPr>
              <w:t>R19</w:t>
            </w:r>
          </w:p>
        </w:tc>
      </w:tr>
    </w:tbl>
    <w:p w14:paraId="12AE1DEC" w14:textId="77777777" w:rsidR="00E9449F" w:rsidRPr="0061774C" w:rsidRDefault="00E9449F" w:rsidP="00E9449F">
      <w:pPr>
        <w:pStyle w:val="3"/>
        <w:tabs>
          <w:tab w:val="left" w:pos="432"/>
        </w:tabs>
        <w:ind w:left="0" w:firstLine="0"/>
        <w:rPr>
          <w:rFonts w:eastAsia="新細明體" w:hint="eastAsia"/>
          <w:sz w:val="24"/>
          <w:szCs w:val="24"/>
          <w:lang w:eastAsia="en-US"/>
        </w:rPr>
      </w:pPr>
      <w:r>
        <w:rPr>
          <w:sz w:val="24"/>
          <w:szCs w:val="24"/>
        </w:rPr>
        <w:t>Sub-topic 1-4: Candidate MSD thresholds</w:t>
      </w:r>
    </w:p>
    <w:p w14:paraId="107EF242" w14:textId="77777777" w:rsidR="00E9449F" w:rsidRDefault="00E9449F" w:rsidP="00E9449F">
      <w:pPr>
        <w:rPr>
          <w:rFonts w:ascii="Arial" w:eastAsia="新細明體" w:hAnsi="Arial" w:cs="Arial"/>
          <w:b/>
          <w:bCs/>
          <w:i/>
          <w:iCs/>
          <w:lang w:eastAsia="zh-TW"/>
        </w:rPr>
      </w:pPr>
      <w:r>
        <w:rPr>
          <w:rFonts w:ascii="Arial" w:eastAsia="新細明體" w:hAnsi="Arial" w:cs="Arial" w:hint="cs"/>
          <w:b/>
          <w:bCs/>
          <w:i/>
          <w:iCs/>
          <w:lang w:eastAsia="zh-TW"/>
        </w:rPr>
        <w:t>P</w:t>
      </w:r>
      <w:r>
        <w:rPr>
          <w:rFonts w:ascii="Arial" w:eastAsia="新細明體" w:hAnsi="Arial" w:cs="Arial"/>
          <w:b/>
          <w:bCs/>
          <w:i/>
          <w:iCs/>
          <w:lang w:eastAsia="zh-TW"/>
        </w:rPr>
        <w:t xml:space="preserve">roposal 3: A low MSD capability indication table (LMI table) includes </w:t>
      </w:r>
      <w:r w:rsidRPr="0061774C">
        <w:rPr>
          <w:rFonts w:ascii="Arial" w:eastAsia="新細明體" w:hAnsi="Arial" w:cs="Arial"/>
          <w:b/>
          <w:bCs/>
          <w:i/>
          <w:iCs/>
          <w:lang w:eastAsia="zh-TW"/>
        </w:rPr>
        <w:t>3-bit solution with 3dB step size</w:t>
      </w:r>
      <w:r>
        <w:rPr>
          <w:rFonts w:ascii="Arial" w:eastAsia="新細明體" w:hAnsi="Arial" w:cs="Arial"/>
          <w:b/>
          <w:bCs/>
          <w:i/>
          <w:iCs/>
          <w:lang w:eastAsia="zh-TW"/>
        </w:rPr>
        <w:t xml:space="preserve"> as below table can be included in the RAN4 specs</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3297"/>
        <w:gridCol w:w="2160"/>
        <w:gridCol w:w="2130"/>
      </w:tblGrid>
      <w:tr w:rsidR="00E9449F" w:rsidRPr="0020615E" w14:paraId="1A4C8966" w14:textId="77777777" w:rsidTr="008D3AF3">
        <w:trPr>
          <w:trHeight w:val="453"/>
          <w:jc w:val="center"/>
        </w:trPr>
        <w:tc>
          <w:tcPr>
            <w:tcW w:w="1034" w:type="dxa"/>
            <w:tcBorders>
              <w:top w:val="single" w:sz="4" w:space="0" w:color="auto"/>
              <w:left w:val="single" w:sz="4" w:space="0" w:color="auto"/>
              <w:bottom w:val="single" w:sz="4" w:space="0" w:color="auto"/>
              <w:right w:val="single" w:sz="4" w:space="0" w:color="auto"/>
            </w:tcBorders>
            <w:hideMark/>
          </w:tcPr>
          <w:p w14:paraId="712078C2" w14:textId="77777777" w:rsidR="00E9449F" w:rsidRPr="0020615E" w:rsidRDefault="00E9449F" w:rsidP="008D3AF3">
            <w:pPr>
              <w:snapToGrid w:val="0"/>
              <w:spacing w:after="0"/>
              <w:jc w:val="center"/>
              <w:rPr>
                <w:rFonts w:ascii="Arial" w:hAnsi="Arial" w:cs="Arial"/>
                <w:b/>
                <w:i/>
                <w:iCs/>
                <w:lang w:eastAsia="en-US"/>
              </w:rPr>
            </w:pPr>
            <w:r w:rsidRPr="0020615E">
              <w:rPr>
                <w:rFonts w:ascii="Arial" w:hAnsi="Arial" w:cs="Arial"/>
                <w:b/>
                <w:i/>
                <w:iCs/>
              </w:rPr>
              <w:t>Index</w:t>
            </w:r>
          </w:p>
        </w:tc>
        <w:tc>
          <w:tcPr>
            <w:tcW w:w="0" w:type="auto"/>
            <w:tcBorders>
              <w:top w:val="single" w:sz="4" w:space="0" w:color="auto"/>
              <w:left w:val="single" w:sz="4" w:space="0" w:color="auto"/>
              <w:bottom w:val="single" w:sz="4" w:space="0" w:color="auto"/>
              <w:right w:val="single" w:sz="4" w:space="0" w:color="auto"/>
            </w:tcBorders>
            <w:hideMark/>
          </w:tcPr>
          <w:p w14:paraId="05C59FD1"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Maximum allowed actual MSD</w:t>
            </w:r>
          </w:p>
          <w:p w14:paraId="0990D9CA"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 xml:space="preserve"> (</w:t>
            </w:r>
            <w:proofErr w:type="gramStart"/>
            <w:r w:rsidRPr="0020615E">
              <w:rPr>
                <w:rFonts w:ascii="Arial" w:hAnsi="Arial" w:cs="Arial"/>
                <w:b/>
                <w:i/>
                <w:iCs/>
              </w:rPr>
              <w:t>i.e.</w:t>
            </w:r>
            <w:proofErr w:type="gramEnd"/>
            <w:r w:rsidRPr="0020615E">
              <w:rPr>
                <w:rFonts w:ascii="Arial" w:hAnsi="Arial" w:cs="Arial"/>
                <w:b/>
                <w:i/>
                <w:iCs/>
              </w:rPr>
              <w:t xml:space="preserve"> Thresholds)</w:t>
            </w:r>
          </w:p>
        </w:tc>
        <w:tc>
          <w:tcPr>
            <w:tcW w:w="0" w:type="auto"/>
            <w:tcBorders>
              <w:top w:val="single" w:sz="4" w:space="0" w:color="auto"/>
              <w:left w:val="single" w:sz="4" w:space="0" w:color="auto"/>
              <w:bottom w:val="single" w:sz="4" w:space="0" w:color="auto"/>
              <w:right w:val="single" w:sz="4" w:space="0" w:color="auto"/>
            </w:tcBorders>
            <w:hideMark/>
          </w:tcPr>
          <w:p w14:paraId="14FFCB17"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Lower MSD</w:t>
            </w:r>
          </w:p>
          <w:p w14:paraId="341EE761"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 xml:space="preserve"> Capability classes</w:t>
            </w:r>
          </w:p>
        </w:tc>
        <w:tc>
          <w:tcPr>
            <w:tcW w:w="2130" w:type="dxa"/>
            <w:tcBorders>
              <w:top w:val="single" w:sz="4" w:space="0" w:color="auto"/>
              <w:left w:val="single" w:sz="4" w:space="0" w:color="auto"/>
              <w:bottom w:val="single" w:sz="4" w:space="0" w:color="auto"/>
              <w:right w:val="single" w:sz="4" w:space="0" w:color="auto"/>
            </w:tcBorders>
            <w:hideMark/>
          </w:tcPr>
          <w:p w14:paraId="209F4CA8"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Note</w:t>
            </w:r>
          </w:p>
        </w:tc>
      </w:tr>
      <w:tr w:rsidR="00E9449F" w:rsidRPr="0020615E" w14:paraId="28ABA544" w14:textId="77777777" w:rsidTr="008D3AF3">
        <w:trPr>
          <w:trHeight w:val="19"/>
          <w:jc w:val="center"/>
        </w:trPr>
        <w:tc>
          <w:tcPr>
            <w:tcW w:w="1034" w:type="dxa"/>
            <w:tcBorders>
              <w:top w:val="single" w:sz="4" w:space="0" w:color="auto"/>
              <w:left w:val="single" w:sz="4" w:space="0" w:color="auto"/>
              <w:bottom w:val="single" w:sz="4" w:space="0" w:color="auto"/>
              <w:right w:val="single" w:sz="4" w:space="0" w:color="auto"/>
            </w:tcBorders>
            <w:hideMark/>
          </w:tcPr>
          <w:p w14:paraId="053FC2A9"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0</w:t>
            </w:r>
          </w:p>
        </w:tc>
        <w:tc>
          <w:tcPr>
            <w:tcW w:w="0" w:type="auto"/>
            <w:tcBorders>
              <w:top w:val="single" w:sz="4" w:space="0" w:color="auto"/>
              <w:left w:val="single" w:sz="4" w:space="0" w:color="auto"/>
              <w:bottom w:val="single" w:sz="4" w:space="0" w:color="auto"/>
              <w:right w:val="single" w:sz="4" w:space="0" w:color="auto"/>
            </w:tcBorders>
            <w:hideMark/>
          </w:tcPr>
          <w:p w14:paraId="7A1B6E23"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0dB</w:t>
            </w:r>
          </w:p>
        </w:tc>
        <w:tc>
          <w:tcPr>
            <w:tcW w:w="0" w:type="auto"/>
            <w:tcBorders>
              <w:top w:val="single" w:sz="4" w:space="0" w:color="auto"/>
              <w:left w:val="single" w:sz="4" w:space="0" w:color="auto"/>
              <w:bottom w:val="single" w:sz="4" w:space="0" w:color="auto"/>
              <w:right w:val="single" w:sz="4" w:space="0" w:color="auto"/>
            </w:tcBorders>
            <w:hideMark/>
          </w:tcPr>
          <w:p w14:paraId="095D1D05" w14:textId="77777777" w:rsidR="00E9449F" w:rsidRPr="0020615E" w:rsidRDefault="00E9449F" w:rsidP="008D3AF3">
            <w:pPr>
              <w:snapToGrid w:val="0"/>
              <w:spacing w:after="0"/>
              <w:jc w:val="center"/>
              <w:rPr>
                <w:rFonts w:ascii="Arial" w:hAnsi="Arial" w:cs="Arial"/>
                <w:b/>
                <w:i/>
                <w:iCs/>
              </w:rPr>
            </w:pPr>
            <w:r w:rsidRPr="0020615E">
              <w:rPr>
                <w:rFonts w:ascii="新細明體" w:eastAsia="新細明體" w:hAnsi="新細明體" w:cs="新細明體" w:hint="eastAsia"/>
                <w:b/>
                <w:i/>
                <w:iCs/>
                <w:lang w:val="en-US"/>
              </w:rPr>
              <w:t>Ⅰ</w:t>
            </w:r>
          </w:p>
        </w:tc>
        <w:tc>
          <w:tcPr>
            <w:tcW w:w="2130" w:type="dxa"/>
            <w:tcBorders>
              <w:top w:val="single" w:sz="4" w:space="0" w:color="auto"/>
              <w:left w:val="single" w:sz="4" w:space="0" w:color="auto"/>
              <w:bottom w:val="single" w:sz="4" w:space="0" w:color="auto"/>
              <w:right w:val="single" w:sz="4" w:space="0" w:color="auto"/>
            </w:tcBorders>
            <w:hideMark/>
          </w:tcPr>
          <w:p w14:paraId="542EF64C"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No degradation</w:t>
            </w:r>
          </w:p>
        </w:tc>
      </w:tr>
      <w:tr w:rsidR="00E9449F" w:rsidRPr="0020615E" w14:paraId="71E18F36" w14:textId="77777777" w:rsidTr="008D3AF3">
        <w:trPr>
          <w:trHeight w:val="19"/>
          <w:jc w:val="center"/>
        </w:trPr>
        <w:tc>
          <w:tcPr>
            <w:tcW w:w="1034" w:type="dxa"/>
            <w:tcBorders>
              <w:top w:val="single" w:sz="4" w:space="0" w:color="auto"/>
              <w:left w:val="single" w:sz="4" w:space="0" w:color="auto"/>
              <w:bottom w:val="single" w:sz="4" w:space="0" w:color="auto"/>
              <w:right w:val="single" w:sz="4" w:space="0" w:color="auto"/>
            </w:tcBorders>
            <w:hideMark/>
          </w:tcPr>
          <w:p w14:paraId="5BEFEB82"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1</w:t>
            </w:r>
          </w:p>
        </w:tc>
        <w:tc>
          <w:tcPr>
            <w:tcW w:w="0" w:type="auto"/>
            <w:tcBorders>
              <w:top w:val="single" w:sz="4" w:space="0" w:color="auto"/>
              <w:left w:val="single" w:sz="4" w:space="0" w:color="auto"/>
              <w:bottom w:val="single" w:sz="4" w:space="0" w:color="auto"/>
              <w:right w:val="single" w:sz="4" w:space="0" w:color="auto"/>
            </w:tcBorders>
            <w:hideMark/>
          </w:tcPr>
          <w:p w14:paraId="1E2AB0D9"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F2768" w14:textId="77777777" w:rsidR="00E9449F" w:rsidRPr="0020615E" w:rsidRDefault="00E9449F" w:rsidP="008D3AF3">
            <w:pPr>
              <w:snapToGrid w:val="0"/>
              <w:spacing w:after="0"/>
              <w:jc w:val="center"/>
              <w:rPr>
                <w:rFonts w:ascii="Arial" w:hAnsi="Arial" w:cs="Arial"/>
                <w:b/>
                <w:i/>
                <w:iCs/>
              </w:rPr>
            </w:pPr>
            <w:r w:rsidRPr="0020615E">
              <w:rPr>
                <w:rFonts w:ascii="新細明體" w:eastAsia="新細明體" w:hAnsi="新細明體" w:cs="新細明體" w:hint="eastAsia"/>
                <w:b/>
                <w:i/>
                <w:iCs/>
                <w:lang w:val="en-US"/>
              </w:rPr>
              <w:t>Ⅱ</w:t>
            </w:r>
          </w:p>
        </w:tc>
        <w:tc>
          <w:tcPr>
            <w:tcW w:w="2130" w:type="dxa"/>
            <w:tcBorders>
              <w:top w:val="single" w:sz="4" w:space="0" w:color="auto"/>
              <w:left w:val="single" w:sz="4" w:space="0" w:color="auto"/>
              <w:bottom w:val="single" w:sz="4" w:space="0" w:color="auto"/>
              <w:right w:val="single" w:sz="4" w:space="0" w:color="auto"/>
            </w:tcBorders>
            <w:hideMark/>
          </w:tcPr>
          <w:p w14:paraId="3427B1ED"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Actual MSD ≤ 3dB</w:t>
            </w:r>
          </w:p>
        </w:tc>
      </w:tr>
      <w:tr w:rsidR="00E9449F" w:rsidRPr="0020615E" w14:paraId="6E692BB2" w14:textId="77777777" w:rsidTr="008D3AF3">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753FFAB5"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1E7C4"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52757" w14:textId="77777777" w:rsidR="00E9449F" w:rsidRPr="0020615E" w:rsidRDefault="00E9449F" w:rsidP="008D3AF3">
            <w:pPr>
              <w:snapToGrid w:val="0"/>
              <w:spacing w:after="0"/>
              <w:jc w:val="center"/>
              <w:rPr>
                <w:rFonts w:ascii="Arial" w:hAnsi="Arial" w:cs="Arial"/>
                <w:b/>
                <w:i/>
                <w:iCs/>
              </w:rPr>
            </w:pPr>
            <w:r w:rsidRPr="0020615E">
              <w:rPr>
                <w:rFonts w:ascii="新細明體" w:eastAsia="新細明體" w:hAnsi="新細明體" w:cs="新細明體" w:hint="eastAsia"/>
                <w:b/>
                <w:i/>
                <w:iCs/>
                <w:lang w:val="en-US"/>
              </w:rPr>
              <w:t>Ⅲ</w:t>
            </w:r>
          </w:p>
        </w:tc>
        <w:tc>
          <w:tcPr>
            <w:tcW w:w="2130" w:type="dxa"/>
            <w:tcBorders>
              <w:top w:val="single" w:sz="4" w:space="0" w:color="auto"/>
              <w:left w:val="single" w:sz="4" w:space="0" w:color="auto"/>
              <w:bottom w:val="single" w:sz="4" w:space="0" w:color="auto"/>
              <w:right w:val="single" w:sz="4" w:space="0" w:color="auto"/>
            </w:tcBorders>
            <w:vAlign w:val="center"/>
            <w:hideMark/>
          </w:tcPr>
          <w:p w14:paraId="26E305FB"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Actual MSD ≤ 6dB</w:t>
            </w:r>
          </w:p>
        </w:tc>
      </w:tr>
      <w:tr w:rsidR="00E9449F" w:rsidRPr="0020615E" w14:paraId="78CD3FEC" w14:textId="77777777" w:rsidTr="008D3AF3">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53BE50BC"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C2CEA"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3E713"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IV</w:t>
            </w:r>
          </w:p>
        </w:tc>
        <w:tc>
          <w:tcPr>
            <w:tcW w:w="2130" w:type="dxa"/>
            <w:tcBorders>
              <w:top w:val="single" w:sz="4" w:space="0" w:color="auto"/>
              <w:left w:val="single" w:sz="4" w:space="0" w:color="auto"/>
              <w:bottom w:val="single" w:sz="4" w:space="0" w:color="auto"/>
              <w:right w:val="single" w:sz="4" w:space="0" w:color="auto"/>
            </w:tcBorders>
            <w:vAlign w:val="center"/>
            <w:hideMark/>
          </w:tcPr>
          <w:p w14:paraId="6A84841D"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Actual MSD ≤ 9dB</w:t>
            </w:r>
          </w:p>
        </w:tc>
      </w:tr>
      <w:tr w:rsidR="00E9449F" w:rsidRPr="0020615E" w14:paraId="3280D538" w14:textId="77777777" w:rsidTr="008D3AF3">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751A3672"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79B0B"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3B090" w14:textId="77777777" w:rsidR="00E9449F" w:rsidRPr="0020615E" w:rsidRDefault="00E9449F" w:rsidP="008D3AF3">
            <w:pPr>
              <w:snapToGrid w:val="0"/>
              <w:spacing w:after="0"/>
              <w:jc w:val="center"/>
              <w:rPr>
                <w:rFonts w:ascii="Arial" w:hAnsi="Arial" w:cs="Arial"/>
                <w:b/>
                <w:i/>
                <w:iCs/>
              </w:rPr>
            </w:pPr>
            <w:r w:rsidRPr="0020615E">
              <w:rPr>
                <w:rFonts w:ascii="新細明體" w:eastAsia="新細明體" w:hAnsi="新細明體" w:cs="新細明體" w:hint="eastAsia"/>
                <w:b/>
                <w:i/>
                <w:iCs/>
                <w:lang w:val="en-US"/>
              </w:rPr>
              <w:t>Ⅴ</w:t>
            </w:r>
          </w:p>
        </w:tc>
        <w:tc>
          <w:tcPr>
            <w:tcW w:w="2130" w:type="dxa"/>
            <w:tcBorders>
              <w:top w:val="single" w:sz="4" w:space="0" w:color="auto"/>
              <w:left w:val="single" w:sz="4" w:space="0" w:color="auto"/>
              <w:bottom w:val="single" w:sz="4" w:space="0" w:color="auto"/>
              <w:right w:val="single" w:sz="4" w:space="0" w:color="auto"/>
            </w:tcBorders>
            <w:vAlign w:val="center"/>
            <w:hideMark/>
          </w:tcPr>
          <w:p w14:paraId="08C96DAA"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Actual MSD ≤ 12dB</w:t>
            </w:r>
          </w:p>
        </w:tc>
      </w:tr>
      <w:tr w:rsidR="00E9449F" w:rsidRPr="0020615E" w14:paraId="38D3CFD7" w14:textId="77777777" w:rsidTr="008D3AF3">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1380A39B"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1381E"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2A354" w14:textId="77777777" w:rsidR="00E9449F" w:rsidRPr="0020615E" w:rsidRDefault="00E9449F" w:rsidP="008D3AF3">
            <w:pPr>
              <w:snapToGrid w:val="0"/>
              <w:spacing w:after="0"/>
              <w:jc w:val="center"/>
              <w:rPr>
                <w:rFonts w:ascii="Arial" w:hAnsi="Arial" w:cs="Arial"/>
                <w:b/>
                <w:i/>
                <w:iCs/>
              </w:rPr>
            </w:pPr>
            <w:r w:rsidRPr="0020615E">
              <w:rPr>
                <w:rFonts w:ascii="新細明體" w:eastAsia="新細明體" w:hAnsi="新細明體" w:cs="新細明體" w:hint="eastAsia"/>
                <w:b/>
                <w:i/>
                <w:iCs/>
              </w:rPr>
              <w:t>Ⅵ</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E608B7B"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Actual MSD ≤ 15dB</w:t>
            </w:r>
          </w:p>
        </w:tc>
      </w:tr>
      <w:tr w:rsidR="00E9449F" w:rsidRPr="0020615E" w14:paraId="075D16AE" w14:textId="77777777" w:rsidTr="008D3AF3">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30D942FF"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C0CF3"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997BA" w14:textId="77777777" w:rsidR="00E9449F" w:rsidRPr="0020615E" w:rsidRDefault="00E9449F" w:rsidP="008D3AF3">
            <w:pPr>
              <w:snapToGrid w:val="0"/>
              <w:spacing w:after="0"/>
              <w:jc w:val="center"/>
              <w:rPr>
                <w:rFonts w:ascii="Arial" w:hAnsi="Arial" w:cs="Arial"/>
                <w:b/>
                <w:i/>
                <w:iCs/>
              </w:rPr>
            </w:pPr>
            <w:r w:rsidRPr="0020615E">
              <w:rPr>
                <w:rFonts w:ascii="新細明體" w:eastAsia="新細明體" w:hAnsi="新細明體" w:cs="新細明體" w:hint="eastAsia"/>
                <w:b/>
                <w:i/>
                <w:iCs/>
              </w:rPr>
              <w:t>Ⅶ</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DFE7F0E"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Actual MSD ≤ 18dB</w:t>
            </w:r>
          </w:p>
        </w:tc>
      </w:tr>
      <w:tr w:rsidR="00E9449F" w:rsidRPr="0020615E" w14:paraId="72B7EA7A" w14:textId="77777777" w:rsidTr="008D3AF3">
        <w:trPr>
          <w:trHeight w:val="1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193BB57B"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DDFDD"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21dB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1F343" w14:textId="77777777" w:rsidR="00E9449F" w:rsidRPr="0020615E" w:rsidRDefault="00E9449F" w:rsidP="008D3AF3">
            <w:pPr>
              <w:snapToGrid w:val="0"/>
              <w:spacing w:after="0"/>
              <w:jc w:val="center"/>
              <w:rPr>
                <w:rFonts w:ascii="Arial" w:hAnsi="Arial" w:cs="Arial"/>
                <w:b/>
                <w:i/>
                <w:iCs/>
              </w:rPr>
            </w:pPr>
            <w:r w:rsidRPr="0020615E">
              <w:rPr>
                <w:rFonts w:ascii="新細明體" w:eastAsia="新細明體" w:hAnsi="新細明體" w:cs="新細明體" w:hint="eastAsia"/>
                <w:b/>
                <w:i/>
                <w:iCs/>
              </w:rPr>
              <w:t>Ⅷ</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58DF9E0" w14:textId="77777777" w:rsidR="00E9449F" w:rsidRPr="0020615E" w:rsidRDefault="00E9449F" w:rsidP="008D3AF3">
            <w:pPr>
              <w:snapToGrid w:val="0"/>
              <w:spacing w:after="0"/>
              <w:jc w:val="center"/>
              <w:rPr>
                <w:rFonts w:ascii="Arial" w:hAnsi="Arial" w:cs="Arial"/>
                <w:b/>
                <w:i/>
                <w:iCs/>
              </w:rPr>
            </w:pPr>
            <w:r w:rsidRPr="0020615E">
              <w:rPr>
                <w:rFonts w:ascii="Arial" w:hAnsi="Arial" w:cs="Arial"/>
                <w:b/>
                <w:i/>
                <w:iCs/>
              </w:rPr>
              <w:t>Actual MSD ≤ 21dB</w:t>
            </w:r>
          </w:p>
        </w:tc>
      </w:tr>
    </w:tbl>
    <w:p w14:paraId="59C05474" w14:textId="77777777" w:rsidR="00E9449F" w:rsidRDefault="00E9449F" w:rsidP="00E9449F">
      <w:pPr>
        <w:pStyle w:val="3"/>
        <w:tabs>
          <w:tab w:val="left" w:pos="432"/>
        </w:tabs>
        <w:ind w:left="0" w:firstLine="0"/>
        <w:rPr>
          <w:rFonts w:eastAsia="新細明體"/>
          <w:sz w:val="24"/>
          <w:szCs w:val="24"/>
          <w:lang w:eastAsia="en-US"/>
        </w:rPr>
      </w:pPr>
      <w:r>
        <w:rPr>
          <w:sz w:val="24"/>
          <w:szCs w:val="24"/>
        </w:rPr>
        <w:t>Sub-topic 1-5:</w:t>
      </w:r>
      <w:r>
        <w:t xml:space="preserve"> </w:t>
      </w:r>
      <w:r>
        <w:rPr>
          <w:sz w:val="24"/>
          <w:szCs w:val="16"/>
        </w:rPr>
        <w:t>Conformance test for lower MSD</w:t>
      </w:r>
    </w:p>
    <w:p w14:paraId="4A8D9732" w14:textId="77777777" w:rsidR="00E9449F" w:rsidRPr="00827B47" w:rsidRDefault="00E9449F" w:rsidP="00E9449F">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4: We support conformance test consideration for low-MSD as option 1b: </w:t>
      </w:r>
      <w:r w:rsidRPr="00BF1578">
        <w:rPr>
          <w:rFonts w:ascii="Arial" w:eastAsia="新細明體" w:hAnsi="Arial" w:cs="Arial"/>
          <w:b/>
          <w:bCs/>
          <w:i/>
          <w:iCs/>
          <w:lang w:eastAsia="zh-TW"/>
        </w:rPr>
        <w:t>When a low MSD class is signalled</w:t>
      </w:r>
      <w:r>
        <w:rPr>
          <w:rFonts w:ascii="Arial" w:eastAsia="新細明體" w:hAnsi="Arial" w:cs="Arial"/>
          <w:b/>
          <w:bCs/>
          <w:i/>
          <w:iCs/>
          <w:lang w:eastAsia="zh-TW"/>
        </w:rPr>
        <w:t>,</w:t>
      </w:r>
      <w:r w:rsidRPr="00BF1578">
        <w:rPr>
          <w:rFonts w:ascii="Arial" w:eastAsia="新細明體" w:hAnsi="Arial" w:cs="Arial"/>
          <w:b/>
          <w:bCs/>
          <w:i/>
          <w:iCs/>
          <w:lang w:eastAsia="zh-TW"/>
        </w:rPr>
        <w:t xml:space="preserve"> it is valid for all power classes and the worst-case CBW combinations that the UE supports using the normal test points where the MSD requirement is replaced by the upper bound of the MSD class signalled per power class tested</w:t>
      </w:r>
    </w:p>
    <w:p w14:paraId="672FD7BF" w14:textId="77777777" w:rsidR="00E9449F" w:rsidRDefault="00E9449F" w:rsidP="00E9449F">
      <w:pPr>
        <w:pStyle w:val="3"/>
        <w:tabs>
          <w:tab w:val="left" w:pos="432"/>
        </w:tabs>
        <w:ind w:left="0" w:firstLine="0"/>
        <w:rPr>
          <w:rFonts w:eastAsia="新細明體"/>
          <w:sz w:val="24"/>
          <w:szCs w:val="24"/>
          <w:lang w:eastAsia="en-US"/>
        </w:rPr>
      </w:pPr>
      <w:r>
        <w:rPr>
          <w:sz w:val="24"/>
          <w:szCs w:val="24"/>
        </w:rPr>
        <w:t xml:space="preserve">Sub-topic 1-7: </w:t>
      </w:r>
      <w:proofErr w:type="spellStart"/>
      <w:r>
        <w:rPr>
          <w:sz w:val="24"/>
          <w:szCs w:val="16"/>
        </w:rPr>
        <w:t>Signaling</w:t>
      </w:r>
      <w:proofErr w:type="spellEnd"/>
      <w:r>
        <w:rPr>
          <w:sz w:val="24"/>
          <w:szCs w:val="16"/>
        </w:rPr>
        <w:t xml:space="preserve"> overhead reduction</w:t>
      </w:r>
    </w:p>
    <w:p w14:paraId="368FD5F5" w14:textId="77777777" w:rsidR="00E9449F" w:rsidRDefault="00E9449F" w:rsidP="00E9449F">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5: </w:t>
      </w:r>
    </w:p>
    <w:p w14:paraId="4A25387C" w14:textId="77777777" w:rsidR="00E9449F" w:rsidRDefault="00E9449F" w:rsidP="00E9449F">
      <w:pPr>
        <w:rPr>
          <w:rFonts w:ascii="Arial" w:eastAsia="新細明體" w:hAnsi="Arial" w:cs="Arial"/>
          <w:b/>
          <w:bCs/>
          <w:i/>
          <w:iCs/>
          <w:lang w:eastAsia="zh-TW"/>
        </w:rPr>
      </w:pPr>
      <w:r>
        <w:rPr>
          <w:rFonts w:ascii="Arial" w:eastAsia="新細明體" w:hAnsi="Arial" w:cs="Arial"/>
          <w:b/>
          <w:bCs/>
          <w:i/>
          <w:iCs/>
          <w:lang w:eastAsia="zh-TW"/>
        </w:rPr>
        <w:t xml:space="preserve">To reduce signalling overhead during connection and save UE maximum memory size for </w:t>
      </w:r>
      <w:r>
        <w:rPr>
          <w:rFonts w:ascii="Arial" w:eastAsia="新細明體" w:hAnsi="Arial" w:cs="Arial" w:hint="eastAsia"/>
          <w:b/>
          <w:bCs/>
          <w:i/>
          <w:iCs/>
          <w:lang w:eastAsia="zh-TW"/>
        </w:rPr>
        <w:t>s</w:t>
      </w:r>
      <w:r>
        <w:rPr>
          <w:rFonts w:ascii="Arial" w:eastAsia="新細明體" w:hAnsi="Arial" w:cs="Arial"/>
          <w:b/>
          <w:bCs/>
          <w:i/>
          <w:iCs/>
          <w:lang w:eastAsia="zh-TW"/>
        </w:rPr>
        <w:t>toring low-MSD information, a</w:t>
      </w:r>
      <w:r w:rsidRPr="00381B0D">
        <w:rPr>
          <w:rFonts w:ascii="Arial" w:eastAsia="新細明體" w:hAnsi="Arial" w:cs="Arial"/>
          <w:b/>
          <w:bCs/>
          <w:i/>
          <w:iCs/>
          <w:lang w:eastAsia="zh-TW"/>
        </w:rPr>
        <w:t xml:space="preserve">n adaptive signalling approach that network can require UE only to report the top K </w:t>
      </w:r>
      <w:r w:rsidRPr="00381B0D">
        <w:rPr>
          <w:rFonts w:ascii="Arial" w:eastAsia="新細明體" w:hAnsi="Arial" w:cs="Arial"/>
          <w:b/>
          <w:bCs/>
          <w:i/>
          <w:iCs/>
          <w:lang w:eastAsia="zh-TW"/>
        </w:rPr>
        <w:lastRenderedPageBreak/>
        <w:t>largest MSD values together with its mechanism indexing and improved MSD values</w:t>
      </w:r>
      <w:r>
        <w:rPr>
          <w:rFonts w:ascii="Arial" w:eastAsia="新細明體" w:hAnsi="Arial" w:cs="Arial"/>
          <w:b/>
          <w:bCs/>
          <w:i/>
          <w:iCs/>
          <w:lang w:eastAsia="zh-TW"/>
        </w:rPr>
        <w:t xml:space="preserve"> is proposed as option 5. </w:t>
      </w:r>
    </w:p>
    <w:p w14:paraId="44A4CC7A" w14:textId="04E6657F" w:rsidR="00E9449F" w:rsidRPr="00381B0D" w:rsidRDefault="00E9449F" w:rsidP="00E9449F">
      <w:pPr>
        <w:rPr>
          <w:rFonts w:ascii="Arial" w:eastAsia="新細明體" w:hAnsi="Arial" w:cs="Arial"/>
          <w:b/>
          <w:bCs/>
          <w:i/>
          <w:iCs/>
          <w:lang w:eastAsia="zh-TW"/>
        </w:rPr>
      </w:pPr>
      <w:r w:rsidRPr="0061774C">
        <w:rPr>
          <w:rFonts w:ascii="Arial" w:eastAsia="新細明體" w:hAnsi="Arial" w:cs="Arial"/>
          <w:b/>
          <w:bCs/>
          <w:i/>
          <w:iCs/>
          <w:lang w:eastAsia="zh-TW"/>
        </w:rPr>
        <w:t xml:space="preserve">UE is also allowed to report top </w:t>
      </w:r>
      <w:r w:rsidRPr="0061774C">
        <w:rPr>
          <w:rFonts w:ascii="UD Digi Kyokasho NK-R" w:eastAsia="UD Digi Kyokasho NK-R" w:hAnsi="Arial" w:cs="Arial" w:hint="eastAsia"/>
          <w:b/>
          <w:bCs/>
          <w:i/>
          <w:iCs/>
          <w:lang w:eastAsia="zh-TW"/>
        </w:rPr>
        <w:t>K</w:t>
      </w:r>
      <w:r w:rsidRPr="0061774C">
        <w:rPr>
          <w:rFonts w:ascii="Arial" w:eastAsia="新細明體" w:hAnsi="Arial" w:cs="Arial"/>
          <w:b/>
          <w:bCs/>
          <w:i/>
          <w:iCs/>
          <w:lang w:eastAsia="zh-TW"/>
        </w:rPr>
        <w:t xml:space="preserve">’ </w:t>
      </w:r>
      <w:r>
        <w:rPr>
          <w:rFonts w:ascii="Arial" w:eastAsia="新細明體" w:hAnsi="Arial" w:cs="Arial"/>
          <w:b/>
          <w:bCs/>
          <w:i/>
          <w:iCs/>
          <w:lang w:eastAsia="zh-TW"/>
        </w:rPr>
        <w:t xml:space="preserve">largest </w:t>
      </w:r>
      <w:r w:rsidRPr="0061774C">
        <w:rPr>
          <w:rFonts w:ascii="Arial" w:eastAsia="新細明體" w:hAnsi="Arial" w:cs="Arial"/>
          <w:b/>
          <w:bCs/>
          <w:i/>
          <w:iCs/>
          <w:lang w:eastAsia="zh-TW"/>
        </w:rPr>
        <w:t xml:space="preserve">low-MSD information where </w:t>
      </w:r>
      <w:r w:rsidRPr="0061774C">
        <w:rPr>
          <w:rFonts w:ascii="UD Digi Kyokasho NK-R" w:eastAsia="UD Digi Kyokasho NK-R" w:hAnsi="Arial" w:cs="Arial" w:hint="eastAsia"/>
          <w:b/>
          <w:bCs/>
          <w:i/>
          <w:iCs/>
          <w:lang w:eastAsia="zh-TW"/>
        </w:rPr>
        <w:t>K</w:t>
      </w:r>
      <w:r w:rsidRPr="0061774C">
        <w:rPr>
          <w:rFonts w:ascii="Arial" w:eastAsia="新細明體" w:hAnsi="Arial" w:cs="Arial"/>
          <w:b/>
          <w:bCs/>
          <w:i/>
          <w:iCs/>
          <w:lang w:eastAsia="zh-TW"/>
        </w:rPr>
        <w:t xml:space="preserve">’&lt;K. For the low-MSD terms that are not </w:t>
      </w:r>
      <w:proofErr w:type="spellStart"/>
      <w:r w:rsidR="003C53B5">
        <w:rPr>
          <w:rFonts w:ascii="Arial" w:eastAsia="新細明體" w:hAnsi="Arial" w:cs="Arial"/>
          <w:b/>
          <w:bCs/>
          <w:i/>
          <w:iCs/>
          <w:lang w:eastAsia="zh-TW"/>
        </w:rPr>
        <w:t>responsed</w:t>
      </w:r>
      <w:proofErr w:type="spellEnd"/>
      <w:r w:rsidRPr="0061774C">
        <w:rPr>
          <w:rFonts w:ascii="Arial" w:eastAsia="新細明體" w:hAnsi="Arial" w:cs="Arial"/>
          <w:b/>
          <w:bCs/>
          <w:i/>
          <w:iCs/>
          <w:lang w:eastAsia="zh-TW"/>
        </w:rPr>
        <w:t>, the MSD in existing specs applies.</w:t>
      </w:r>
    </w:p>
    <w:p w14:paraId="62F1CF39" w14:textId="2F45A986" w:rsidR="001445A7" w:rsidRPr="001445A7" w:rsidRDefault="001445A7" w:rsidP="001445A7">
      <w:pPr>
        <w:pStyle w:val="1"/>
        <w:ind w:left="533" w:hanging="533"/>
        <w:jc w:val="both"/>
        <w:rPr>
          <w:rFonts w:eastAsia="新細明體" w:cs="Arial"/>
          <w:b/>
          <w:bCs/>
          <w:i/>
          <w:iCs/>
          <w:sz w:val="20"/>
          <w:lang w:val="en-US" w:eastAsia="zh-TW"/>
        </w:rPr>
      </w:pPr>
      <w:r w:rsidRPr="001445A7">
        <w:rPr>
          <w:rFonts w:cs="Arial"/>
          <w:sz w:val="40"/>
          <w:szCs w:val="40"/>
        </w:rPr>
        <w:t>Reference</w:t>
      </w:r>
      <w:r w:rsidRPr="000B25F7">
        <w:rPr>
          <w:rFonts w:eastAsia="新細明體" w:cs="Arial"/>
          <w:sz w:val="40"/>
          <w:szCs w:val="40"/>
          <w:lang w:eastAsia="zh-TW"/>
        </w:rPr>
        <w:t>:</w:t>
      </w:r>
    </w:p>
    <w:p w14:paraId="71A7A674" w14:textId="431CFC93" w:rsidR="001445A7" w:rsidRDefault="00EE07A6" w:rsidP="001445A7">
      <w:pPr>
        <w:pStyle w:val="af4"/>
        <w:numPr>
          <w:ilvl w:val="0"/>
          <w:numId w:val="16"/>
        </w:numPr>
        <w:ind w:leftChars="0"/>
        <w:rPr>
          <w:rFonts w:ascii="Arial" w:eastAsia="新細明體" w:hAnsi="Arial" w:cs="Arial"/>
          <w:bCs/>
          <w:iCs/>
          <w:sz w:val="22"/>
          <w:szCs w:val="22"/>
          <w:lang w:eastAsia="zh-TW"/>
        </w:rPr>
      </w:pPr>
      <w:r w:rsidRPr="00EE07A6">
        <w:rPr>
          <w:rFonts w:ascii="Arial" w:eastAsia="新細明體" w:hAnsi="Arial" w:cs="Arial"/>
          <w:bCs/>
          <w:iCs/>
          <w:sz w:val="22"/>
          <w:szCs w:val="22"/>
          <w:lang w:eastAsia="zh-TW"/>
        </w:rPr>
        <w:t>R4-2310499</w:t>
      </w:r>
      <w:r>
        <w:rPr>
          <w:rFonts w:ascii="Arial" w:eastAsia="新細明體" w:hAnsi="Arial" w:cs="Arial"/>
          <w:bCs/>
          <w:iCs/>
          <w:sz w:val="22"/>
          <w:szCs w:val="22"/>
          <w:lang w:eastAsia="zh-TW"/>
        </w:rPr>
        <w:t xml:space="preserve"> </w:t>
      </w:r>
      <w:r>
        <w:rPr>
          <w:rFonts w:ascii="Arial" w:eastAsiaTheme="minorEastAsia" w:hAnsi="Arial" w:cs="Arial"/>
          <w:color w:val="000000"/>
          <w:sz w:val="22"/>
          <w:lang w:eastAsia="zh-CN"/>
        </w:rPr>
        <w:t>WF on lower MSD</w:t>
      </w:r>
      <w:r w:rsidR="004D7EC1">
        <w:rPr>
          <w:rFonts w:ascii="Arial" w:eastAsia="新細明體" w:hAnsi="Arial" w:cs="Arial"/>
          <w:bCs/>
          <w:iCs/>
          <w:sz w:val="22"/>
          <w:szCs w:val="22"/>
          <w:lang w:eastAsia="zh-TW"/>
        </w:rPr>
        <w:t>, RAN4#10</w:t>
      </w:r>
      <w:r>
        <w:rPr>
          <w:rFonts w:ascii="Arial" w:eastAsia="新細明體" w:hAnsi="Arial" w:cs="Arial"/>
          <w:bCs/>
          <w:iCs/>
          <w:sz w:val="22"/>
          <w:szCs w:val="22"/>
          <w:lang w:eastAsia="zh-TW"/>
        </w:rPr>
        <w:t>7</w:t>
      </w:r>
    </w:p>
    <w:p w14:paraId="4A126CB7" w14:textId="20803B2D" w:rsidR="005B0309" w:rsidRDefault="005B0309" w:rsidP="001445A7">
      <w:pPr>
        <w:pStyle w:val="af4"/>
        <w:numPr>
          <w:ilvl w:val="0"/>
          <w:numId w:val="16"/>
        </w:numPr>
        <w:ind w:leftChars="0"/>
        <w:rPr>
          <w:rFonts w:ascii="Arial" w:eastAsia="新細明體" w:hAnsi="Arial" w:cs="Arial"/>
          <w:bCs/>
          <w:iCs/>
          <w:sz w:val="22"/>
          <w:szCs w:val="22"/>
          <w:lang w:eastAsia="zh-TW"/>
        </w:rPr>
      </w:pPr>
      <w:r w:rsidRPr="005B0309">
        <w:rPr>
          <w:rFonts w:ascii="Arial" w:eastAsia="新細明體" w:hAnsi="Arial" w:cs="Arial"/>
          <w:bCs/>
          <w:iCs/>
          <w:sz w:val="22"/>
          <w:szCs w:val="22"/>
          <w:lang w:eastAsia="zh-TW"/>
        </w:rPr>
        <w:t>R4-2308926 TP for TR 38.881 on the signalling design for low-MSD capability</w:t>
      </w:r>
      <w:r>
        <w:rPr>
          <w:rFonts w:ascii="Arial" w:eastAsia="新細明體" w:hAnsi="Arial" w:cs="Arial"/>
          <w:bCs/>
          <w:iCs/>
          <w:sz w:val="22"/>
          <w:szCs w:val="22"/>
          <w:lang w:eastAsia="zh-TW"/>
        </w:rPr>
        <w:t>, RAN4#107</w:t>
      </w:r>
    </w:p>
    <w:p w14:paraId="47A9ADCC" w14:textId="3B038843" w:rsidR="001445A7" w:rsidRDefault="005B0309" w:rsidP="001445A7">
      <w:pPr>
        <w:pStyle w:val="af4"/>
        <w:numPr>
          <w:ilvl w:val="0"/>
          <w:numId w:val="16"/>
        </w:numPr>
        <w:ind w:leftChars="0"/>
        <w:rPr>
          <w:rFonts w:ascii="Arial" w:eastAsia="新細明體" w:hAnsi="Arial" w:cs="Arial"/>
          <w:bCs/>
          <w:iCs/>
          <w:sz w:val="22"/>
          <w:szCs w:val="22"/>
          <w:lang w:eastAsia="zh-TW"/>
        </w:rPr>
      </w:pPr>
      <w:r w:rsidRPr="005B0309">
        <w:rPr>
          <w:rFonts w:ascii="Arial" w:eastAsia="新細明體" w:hAnsi="Arial" w:cs="Arial"/>
          <w:bCs/>
          <w:iCs/>
          <w:sz w:val="22"/>
          <w:szCs w:val="22"/>
          <w:lang w:eastAsia="zh-TW"/>
        </w:rPr>
        <w:t>R4-2306593 TP for TR 38.881 on the signalling design for low-MSD capability</w:t>
      </w:r>
      <w:r>
        <w:rPr>
          <w:rFonts w:ascii="Arial" w:eastAsia="新細明體" w:hAnsi="Arial" w:cs="Arial"/>
          <w:bCs/>
          <w:iCs/>
          <w:sz w:val="22"/>
          <w:szCs w:val="22"/>
          <w:lang w:eastAsia="zh-TW"/>
        </w:rPr>
        <w:t>, RAN4#106-bis-e</w:t>
      </w:r>
    </w:p>
    <w:p w14:paraId="79C07FCA" w14:textId="6DFB8FD3" w:rsidR="005B0309" w:rsidRDefault="005B0309" w:rsidP="005B0309">
      <w:pPr>
        <w:pStyle w:val="af4"/>
        <w:numPr>
          <w:ilvl w:val="0"/>
          <w:numId w:val="16"/>
        </w:numPr>
        <w:ind w:leftChars="0"/>
        <w:rPr>
          <w:rFonts w:ascii="Arial" w:eastAsia="新細明體" w:hAnsi="Arial" w:cs="Arial"/>
          <w:bCs/>
          <w:iCs/>
          <w:sz w:val="22"/>
          <w:szCs w:val="22"/>
          <w:lang w:eastAsia="zh-TW"/>
        </w:rPr>
      </w:pPr>
      <w:r w:rsidRPr="005B0309">
        <w:rPr>
          <w:rFonts w:ascii="Arial" w:eastAsia="新細明體" w:hAnsi="Arial" w:cs="Arial"/>
          <w:bCs/>
          <w:iCs/>
          <w:sz w:val="22"/>
          <w:szCs w:val="22"/>
          <w:lang w:eastAsia="zh-TW"/>
        </w:rPr>
        <w:t>R4-2307089</w:t>
      </w:r>
      <w:r w:rsidR="007F66E2">
        <w:rPr>
          <w:rFonts w:ascii="Arial" w:eastAsia="新細明體" w:hAnsi="Arial" w:cs="Arial"/>
          <w:bCs/>
          <w:iCs/>
          <w:sz w:val="22"/>
          <w:szCs w:val="22"/>
          <w:lang w:eastAsia="zh-TW"/>
        </w:rPr>
        <w:t xml:space="preserve"> </w:t>
      </w:r>
      <w:r w:rsidRPr="005B0309">
        <w:rPr>
          <w:rFonts w:ascii="Arial" w:eastAsia="新細明體" w:hAnsi="Arial" w:cs="Arial"/>
          <w:bCs/>
          <w:iCs/>
          <w:sz w:val="22"/>
          <w:szCs w:val="22"/>
          <w:lang w:eastAsia="zh-TW"/>
        </w:rPr>
        <w:t>TP for TR 38.881 update of MSD 0 dB region approach</w:t>
      </w:r>
      <w:r>
        <w:rPr>
          <w:rFonts w:ascii="Arial" w:eastAsia="新細明體" w:hAnsi="Arial" w:cs="Arial"/>
          <w:bCs/>
          <w:iCs/>
          <w:sz w:val="22"/>
          <w:szCs w:val="22"/>
          <w:lang w:eastAsia="zh-TW"/>
        </w:rPr>
        <w:t>, RAN4#107</w:t>
      </w:r>
    </w:p>
    <w:p w14:paraId="118F57DF" w14:textId="6108F9EC" w:rsidR="005B0309" w:rsidRDefault="00381B0D" w:rsidP="001445A7">
      <w:pPr>
        <w:pStyle w:val="af4"/>
        <w:numPr>
          <w:ilvl w:val="0"/>
          <w:numId w:val="16"/>
        </w:numPr>
        <w:ind w:leftChars="0"/>
        <w:rPr>
          <w:rFonts w:ascii="Arial" w:eastAsia="新細明體" w:hAnsi="Arial" w:cs="Arial"/>
          <w:bCs/>
          <w:iCs/>
          <w:sz w:val="22"/>
          <w:szCs w:val="22"/>
          <w:lang w:eastAsia="zh-TW"/>
        </w:rPr>
      </w:pPr>
      <w:r w:rsidRPr="00381B0D">
        <w:rPr>
          <w:rFonts w:ascii="Arial" w:eastAsia="新細明體" w:hAnsi="Arial" w:cs="Arial"/>
          <w:bCs/>
          <w:iCs/>
          <w:sz w:val="22"/>
          <w:szCs w:val="22"/>
          <w:lang w:eastAsia="zh-TW"/>
        </w:rPr>
        <w:t>R4-2309096</w:t>
      </w:r>
      <w:r>
        <w:rPr>
          <w:rFonts w:ascii="Arial" w:eastAsia="新細明體" w:hAnsi="Arial" w:cs="Arial"/>
          <w:bCs/>
          <w:iCs/>
          <w:sz w:val="22"/>
          <w:szCs w:val="22"/>
          <w:lang w:eastAsia="zh-TW"/>
        </w:rPr>
        <w:t xml:space="preserve"> </w:t>
      </w:r>
      <w:r w:rsidRPr="00381B0D">
        <w:rPr>
          <w:rFonts w:ascii="Arial" w:eastAsia="新細明體" w:hAnsi="Arial" w:cs="Arial"/>
          <w:bCs/>
          <w:iCs/>
          <w:sz w:val="22"/>
          <w:szCs w:val="22"/>
          <w:lang w:eastAsia="zh-TW"/>
        </w:rPr>
        <w:t xml:space="preserve">On lower MSD </w:t>
      </w:r>
      <w:proofErr w:type="spellStart"/>
      <w:r w:rsidRPr="00381B0D">
        <w:rPr>
          <w:rFonts w:ascii="Arial" w:eastAsia="新細明體" w:hAnsi="Arial" w:cs="Arial"/>
          <w:bCs/>
          <w:iCs/>
          <w:sz w:val="22"/>
          <w:szCs w:val="22"/>
          <w:lang w:eastAsia="zh-TW"/>
        </w:rPr>
        <w:t>signaling</w:t>
      </w:r>
      <w:proofErr w:type="spellEnd"/>
      <w:r w:rsidRPr="00381B0D">
        <w:rPr>
          <w:rFonts w:ascii="Arial" w:eastAsia="新細明體" w:hAnsi="Arial" w:cs="Arial"/>
          <w:bCs/>
          <w:iCs/>
          <w:sz w:val="22"/>
          <w:szCs w:val="22"/>
          <w:lang w:eastAsia="zh-TW"/>
        </w:rPr>
        <w:t xml:space="preserve"> and UE RF requirements</w:t>
      </w:r>
      <w:r>
        <w:rPr>
          <w:rFonts w:ascii="Arial" w:eastAsia="新細明體" w:hAnsi="Arial" w:cs="Arial"/>
          <w:bCs/>
          <w:iCs/>
          <w:sz w:val="22"/>
          <w:szCs w:val="22"/>
          <w:lang w:eastAsia="zh-TW"/>
        </w:rPr>
        <w:t>, RAN4#107</w:t>
      </w:r>
    </w:p>
    <w:sectPr w:rsidR="005B0309" w:rsidSect="001445A7">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86E0E" w14:textId="77777777" w:rsidR="00CA6031" w:rsidRDefault="00CA6031">
      <w:pPr>
        <w:spacing w:after="0"/>
      </w:pPr>
      <w:r>
        <w:separator/>
      </w:r>
    </w:p>
  </w:endnote>
  <w:endnote w:type="continuationSeparator" w:id="0">
    <w:p w14:paraId="7620FD02" w14:textId="77777777" w:rsidR="00CA6031" w:rsidRDefault="00CA6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UD Digi Kyokasho NK-R">
    <w:panose1 w:val="02020400000000000000"/>
    <w:charset w:val="80"/>
    <w:family w:val="roman"/>
    <w:pitch w:val="variable"/>
    <w:sig w:usb0="800002A3" w:usb1="2AC7ECFA" w:usb2="00000010" w:usb3="00000000" w:csb0="0002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87CE2" w14:textId="77777777" w:rsidR="001445A7" w:rsidRDefault="001445A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933F2" w14:textId="77777777" w:rsidR="001445A7" w:rsidRDefault="001445A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2437" w14:textId="77777777" w:rsidR="001445A7" w:rsidRDefault="001445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CD337" w14:textId="77777777" w:rsidR="00CA6031" w:rsidRDefault="00CA6031">
      <w:pPr>
        <w:spacing w:after="0"/>
      </w:pPr>
      <w:r>
        <w:separator/>
      </w:r>
    </w:p>
  </w:footnote>
  <w:footnote w:type="continuationSeparator" w:id="0">
    <w:p w14:paraId="4325467B" w14:textId="77777777" w:rsidR="00CA6031" w:rsidRDefault="00CA6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F44C" w14:textId="77777777" w:rsidR="001445A7" w:rsidRDefault="001445A7" w:rsidP="001445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42E6" w14:textId="77777777" w:rsidR="001445A7" w:rsidRDefault="001445A7" w:rsidP="001445A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0D72" w14:textId="77777777" w:rsidR="001445A7" w:rsidRDefault="001445A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914692F"/>
    <w:multiLevelType w:val="multilevel"/>
    <w:tmpl w:val="1F6CD57C"/>
    <w:lvl w:ilvl="0">
      <w:start w:val="1"/>
      <w:numFmt w:val="decimal"/>
      <w:lvlText w:val="%1)"/>
      <w:lvlJc w:val="left"/>
      <w:pPr>
        <w:ind w:left="1840" w:hanging="420"/>
      </w:pPr>
      <w:rPr>
        <w:rFonts w:ascii="Times New Roman" w:eastAsia="SimSun" w:hAnsi="Times New Roman" w:cs="Times New Roman"/>
      </w:rPr>
    </w:lvl>
    <w:lvl w:ilvl="1">
      <w:numFmt w:val="decimal"/>
      <w:lvlText w:val=""/>
      <w:lvlJc w:val="left"/>
      <w:pPr>
        <w:ind w:left="2260" w:hanging="420"/>
      </w:pPr>
      <w:rPr>
        <w:rFonts w:ascii="Wingdings" w:hAnsi="Wingdings" w:hint="default"/>
      </w:rPr>
    </w:lvl>
    <w:lvl w:ilvl="2">
      <w:numFmt w:val="decimal"/>
      <w:lvlText w:val=""/>
      <w:lvlJc w:val="left"/>
      <w:pPr>
        <w:ind w:left="2680" w:hanging="420"/>
      </w:pPr>
      <w:rPr>
        <w:rFonts w:ascii="Wingdings" w:hAnsi="Wingdings" w:hint="default"/>
      </w:rPr>
    </w:lvl>
    <w:lvl w:ilvl="3">
      <w:numFmt w:val="decimal"/>
      <w:lvlText w:val=""/>
      <w:lvlJc w:val="left"/>
      <w:pPr>
        <w:ind w:left="3100" w:hanging="420"/>
      </w:pPr>
      <w:rPr>
        <w:rFonts w:ascii="Wingdings" w:hAnsi="Wingdings" w:hint="default"/>
      </w:rPr>
    </w:lvl>
    <w:lvl w:ilvl="4">
      <w:numFmt w:val="decimal"/>
      <w:lvlText w:val=""/>
      <w:lvlJc w:val="left"/>
      <w:pPr>
        <w:ind w:left="3520" w:hanging="420"/>
      </w:pPr>
      <w:rPr>
        <w:rFonts w:ascii="Wingdings" w:hAnsi="Wingdings" w:hint="default"/>
      </w:rPr>
    </w:lvl>
    <w:lvl w:ilvl="5">
      <w:numFmt w:val="decimal"/>
      <w:lvlText w:val=""/>
      <w:lvlJc w:val="left"/>
      <w:pPr>
        <w:ind w:left="3940" w:hanging="420"/>
      </w:pPr>
      <w:rPr>
        <w:rFonts w:ascii="Wingdings" w:hAnsi="Wingdings" w:hint="default"/>
      </w:rPr>
    </w:lvl>
    <w:lvl w:ilvl="6">
      <w:numFmt w:val="decimal"/>
      <w:lvlText w:val=""/>
      <w:lvlJc w:val="left"/>
      <w:pPr>
        <w:ind w:left="4360" w:hanging="420"/>
      </w:pPr>
      <w:rPr>
        <w:rFonts w:ascii="Wingdings" w:hAnsi="Wingdings" w:hint="default"/>
      </w:rPr>
    </w:lvl>
    <w:lvl w:ilvl="7">
      <w:numFmt w:val="decimal"/>
      <w:lvlText w:val=""/>
      <w:lvlJc w:val="left"/>
      <w:pPr>
        <w:ind w:left="4780" w:hanging="420"/>
      </w:pPr>
      <w:rPr>
        <w:rFonts w:ascii="Wingdings" w:hAnsi="Wingdings" w:hint="default"/>
      </w:rPr>
    </w:lvl>
    <w:lvl w:ilvl="8">
      <w:numFmt w:val="decimal"/>
      <w:lvlText w:val=""/>
      <w:lvlJc w:val="left"/>
      <w:pPr>
        <w:ind w:left="5200" w:hanging="420"/>
      </w:pPr>
      <w:rPr>
        <w:rFonts w:ascii="Wingdings" w:hAnsi="Wingdings" w:hint="default"/>
      </w:rPr>
    </w:lvl>
  </w:abstractNum>
  <w:abstractNum w:abstractNumId="2" w15:restartNumberingAfterBreak="0">
    <w:nsid w:val="0B70088E"/>
    <w:multiLevelType w:val="multilevel"/>
    <w:tmpl w:val="0B70088E"/>
    <w:lvl w:ilvl="0">
      <w:start w:val="1"/>
      <w:numFmt w:val="bullet"/>
      <w:lvlText w:val="•"/>
      <w:lvlJc w:val="left"/>
      <w:pPr>
        <w:ind w:left="1129" w:hanging="420"/>
      </w:pPr>
      <w:rPr>
        <w:rFonts w:ascii="Times New Roman" w:hAnsi="Times New Roman" w:cs="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 w15:restartNumberingAfterBreak="0">
    <w:nsid w:val="0CD15AF9"/>
    <w:multiLevelType w:val="hybridMultilevel"/>
    <w:tmpl w:val="E8A0FE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D023BD"/>
    <w:multiLevelType w:val="hybridMultilevel"/>
    <w:tmpl w:val="E580E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7A3B9C"/>
    <w:multiLevelType w:val="hybridMultilevel"/>
    <w:tmpl w:val="056C83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cs="Times New Roman"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F2E0472"/>
    <w:multiLevelType w:val="hybridMultilevel"/>
    <w:tmpl w:val="716E129E"/>
    <w:lvl w:ilvl="0" w:tplc="C42A3AF2">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0492B"/>
    <w:multiLevelType w:val="multilevel"/>
    <w:tmpl w:val="40C0492B"/>
    <w:lvl w:ilvl="0">
      <w:start w:val="1"/>
      <w:numFmt w:val="bullet"/>
      <w:lvlText w:val="•"/>
      <w:lvlJc w:val="left"/>
      <w:pPr>
        <w:ind w:left="846" w:hanging="420"/>
      </w:pPr>
      <w:rPr>
        <w:rFonts w:ascii="Times New Roman" w:hAnsi="Times New Roman" w:cs="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87302"/>
    <w:multiLevelType w:val="hybridMultilevel"/>
    <w:tmpl w:val="1068A38A"/>
    <w:lvl w:ilvl="0" w:tplc="1D6ADBD4">
      <w:start w:val="1"/>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CB0F9D"/>
    <w:multiLevelType w:val="hybridMultilevel"/>
    <w:tmpl w:val="FF0E65F8"/>
    <w:lvl w:ilvl="0" w:tplc="0E5655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1D5CB130"/>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3096"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8F02FF"/>
    <w:multiLevelType w:val="hybridMultilevel"/>
    <w:tmpl w:val="9F68C7A0"/>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A4D55CD"/>
    <w:multiLevelType w:val="hybridMultilevel"/>
    <w:tmpl w:val="D15680E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41352EE"/>
    <w:multiLevelType w:val="hybridMultilevel"/>
    <w:tmpl w:val="B9C0AD4E"/>
    <w:lvl w:ilvl="0" w:tplc="53E04628">
      <w:start w:val="1"/>
      <w:numFmt w:val="decimal"/>
      <w:lvlText w:val="%1)"/>
      <w:lvlJc w:val="left"/>
      <w:pPr>
        <w:ind w:left="360" w:hanging="360"/>
      </w:pPr>
      <w:rPr>
        <w:rFonts w:ascii="Times New Roman" w:eastAsiaTheme="minorEastAsia" w:hAnsi="Times New Roman"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32393936">
    <w:abstractNumId w:val="26"/>
  </w:num>
  <w:num w:numId="2" w16cid:durableId="1759210151">
    <w:abstractNumId w:val="22"/>
  </w:num>
  <w:num w:numId="3" w16cid:durableId="190148198">
    <w:abstractNumId w:val="15"/>
  </w:num>
  <w:num w:numId="4" w16cid:durableId="2048406869">
    <w:abstractNumId w:val="5"/>
  </w:num>
  <w:num w:numId="5" w16cid:durableId="1322542623">
    <w:abstractNumId w:val="9"/>
  </w:num>
  <w:num w:numId="6" w16cid:durableId="576868726">
    <w:abstractNumId w:val="19"/>
  </w:num>
  <w:num w:numId="7" w16cid:durableId="1355301096">
    <w:abstractNumId w:val="21"/>
  </w:num>
  <w:num w:numId="8" w16cid:durableId="852189221">
    <w:abstractNumId w:val="29"/>
  </w:num>
  <w:num w:numId="9" w16cid:durableId="1967663738">
    <w:abstractNumId w:val="11"/>
  </w:num>
  <w:num w:numId="10" w16cid:durableId="1823081909">
    <w:abstractNumId w:val="13"/>
  </w:num>
  <w:num w:numId="11" w16cid:durableId="76757031">
    <w:abstractNumId w:val="16"/>
  </w:num>
  <w:num w:numId="12" w16cid:durableId="1290748458">
    <w:abstractNumId w:val="23"/>
  </w:num>
  <w:num w:numId="13" w16cid:durableId="823012339">
    <w:abstractNumId w:val="7"/>
  </w:num>
  <w:num w:numId="14" w16cid:durableId="728305839">
    <w:abstractNumId w:val="0"/>
  </w:num>
  <w:num w:numId="15" w16cid:durableId="1277522696">
    <w:abstractNumId w:val="31"/>
  </w:num>
  <w:num w:numId="16" w16cid:durableId="4848583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2728975">
    <w:abstractNumId w:val="6"/>
  </w:num>
  <w:num w:numId="18" w16cid:durableId="76097540">
    <w:abstractNumId w:val="4"/>
  </w:num>
  <w:num w:numId="19" w16cid:durableId="1463112082">
    <w:abstractNumId w:val="24"/>
  </w:num>
  <w:num w:numId="20" w16cid:durableId="1948005682">
    <w:abstractNumId w:val="28"/>
  </w:num>
  <w:num w:numId="21" w16cid:durableId="1265190220">
    <w:abstractNumId w:val="12"/>
  </w:num>
  <w:num w:numId="22" w16cid:durableId="430441435">
    <w:abstractNumId w:val="17"/>
  </w:num>
  <w:num w:numId="23" w16cid:durableId="139813658">
    <w:abstractNumId w:val="13"/>
  </w:num>
  <w:num w:numId="24" w16cid:durableId="2130583327">
    <w:abstractNumId w:val="24"/>
  </w:num>
  <w:num w:numId="25" w16cid:durableId="12964502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86947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3147024">
    <w:abstractNumId w:val="18"/>
  </w:num>
  <w:num w:numId="28" w16cid:durableId="1517571330">
    <w:abstractNumId w:val="25"/>
  </w:num>
  <w:num w:numId="29" w16cid:durableId="1446538613">
    <w:abstractNumId w:val="3"/>
  </w:num>
  <w:num w:numId="30" w16cid:durableId="1835800975">
    <w:abstractNumId w:val="1"/>
  </w:num>
  <w:num w:numId="31" w16cid:durableId="591667367">
    <w:abstractNumId w:val="10"/>
  </w:num>
  <w:num w:numId="32" w16cid:durableId="265582171">
    <w:abstractNumId w:val="27"/>
  </w:num>
  <w:num w:numId="33" w16cid:durableId="732434414">
    <w:abstractNumId w:val="8"/>
  </w:num>
  <w:num w:numId="34" w16cid:durableId="150223416">
    <w:abstractNumId w:val="2"/>
  </w:num>
  <w:num w:numId="35" w16cid:durableId="158121264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4062"/>
    <w:rsid w:val="00017F23"/>
    <w:rsid w:val="00020746"/>
    <w:rsid w:val="00026015"/>
    <w:rsid w:val="00026436"/>
    <w:rsid w:val="00030A94"/>
    <w:rsid w:val="000537A4"/>
    <w:rsid w:val="00063568"/>
    <w:rsid w:val="000709F6"/>
    <w:rsid w:val="000742AA"/>
    <w:rsid w:val="0007520E"/>
    <w:rsid w:val="000753E5"/>
    <w:rsid w:val="00076CF4"/>
    <w:rsid w:val="00077CBF"/>
    <w:rsid w:val="00086928"/>
    <w:rsid w:val="00093581"/>
    <w:rsid w:val="000A0FBA"/>
    <w:rsid w:val="000A7EB7"/>
    <w:rsid w:val="000B25F7"/>
    <w:rsid w:val="000B2D7F"/>
    <w:rsid w:val="000D04ED"/>
    <w:rsid w:val="000E058D"/>
    <w:rsid w:val="000E141B"/>
    <w:rsid w:val="000E774D"/>
    <w:rsid w:val="000F1852"/>
    <w:rsid w:val="000F4679"/>
    <w:rsid w:val="000F6242"/>
    <w:rsid w:val="000F7A2D"/>
    <w:rsid w:val="00100EBA"/>
    <w:rsid w:val="00105A8E"/>
    <w:rsid w:val="0011625D"/>
    <w:rsid w:val="00122C18"/>
    <w:rsid w:val="0012732B"/>
    <w:rsid w:val="00132855"/>
    <w:rsid w:val="0013547C"/>
    <w:rsid w:val="00135EB1"/>
    <w:rsid w:val="00140F7D"/>
    <w:rsid w:val="00143CE9"/>
    <w:rsid w:val="001445A7"/>
    <w:rsid w:val="001447C2"/>
    <w:rsid w:val="00145816"/>
    <w:rsid w:val="00150888"/>
    <w:rsid w:val="0015355C"/>
    <w:rsid w:val="00153714"/>
    <w:rsid w:val="001542C0"/>
    <w:rsid w:val="00157432"/>
    <w:rsid w:val="00165EA6"/>
    <w:rsid w:val="00167EB3"/>
    <w:rsid w:val="00176C57"/>
    <w:rsid w:val="001860B6"/>
    <w:rsid w:val="00194717"/>
    <w:rsid w:val="00196857"/>
    <w:rsid w:val="001A4E0D"/>
    <w:rsid w:val="001B0D59"/>
    <w:rsid w:val="001F7441"/>
    <w:rsid w:val="0020615E"/>
    <w:rsid w:val="0021419E"/>
    <w:rsid w:val="0021738C"/>
    <w:rsid w:val="00227B97"/>
    <w:rsid w:val="0023036B"/>
    <w:rsid w:val="002310DE"/>
    <w:rsid w:val="002359EA"/>
    <w:rsid w:val="00240807"/>
    <w:rsid w:val="002420B5"/>
    <w:rsid w:val="00245FBF"/>
    <w:rsid w:val="00253F20"/>
    <w:rsid w:val="002568F7"/>
    <w:rsid w:val="002606B1"/>
    <w:rsid w:val="00261058"/>
    <w:rsid w:val="002714E6"/>
    <w:rsid w:val="00275790"/>
    <w:rsid w:val="0027708A"/>
    <w:rsid w:val="00285B78"/>
    <w:rsid w:val="002A1908"/>
    <w:rsid w:val="002A4551"/>
    <w:rsid w:val="002B0AC9"/>
    <w:rsid w:val="002B2E0D"/>
    <w:rsid w:val="002C213D"/>
    <w:rsid w:val="002D0A15"/>
    <w:rsid w:val="002D2E82"/>
    <w:rsid w:val="002D6048"/>
    <w:rsid w:val="002E1994"/>
    <w:rsid w:val="002F1940"/>
    <w:rsid w:val="00316C4A"/>
    <w:rsid w:val="00327D4F"/>
    <w:rsid w:val="00350F99"/>
    <w:rsid w:val="003519F8"/>
    <w:rsid w:val="00356DB6"/>
    <w:rsid w:val="00381B0D"/>
    <w:rsid w:val="003827B2"/>
    <w:rsid w:val="00383545"/>
    <w:rsid w:val="003860B7"/>
    <w:rsid w:val="00386136"/>
    <w:rsid w:val="00396887"/>
    <w:rsid w:val="003B00DB"/>
    <w:rsid w:val="003B012F"/>
    <w:rsid w:val="003B2E9B"/>
    <w:rsid w:val="003B5DA9"/>
    <w:rsid w:val="003C20BE"/>
    <w:rsid w:val="003C53B5"/>
    <w:rsid w:val="003C6D26"/>
    <w:rsid w:val="003D21E1"/>
    <w:rsid w:val="003D572A"/>
    <w:rsid w:val="003E5067"/>
    <w:rsid w:val="003F6467"/>
    <w:rsid w:val="003F780A"/>
    <w:rsid w:val="00405680"/>
    <w:rsid w:val="0041039D"/>
    <w:rsid w:val="00420231"/>
    <w:rsid w:val="00427AE7"/>
    <w:rsid w:val="00433500"/>
    <w:rsid w:val="00433F71"/>
    <w:rsid w:val="00440D43"/>
    <w:rsid w:val="0045115D"/>
    <w:rsid w:val="004514AE"/>
    <w:rsid w:val="00456548"/>
    <w:rsid w:val="004578E0"/>
    <w:rsid w:val="00484BA9"/>
    <w:rsid w:val="004A4279"/>
    <w:rsid w:val="004A4C67"/>
    <w:rsid w:val="004B3C1E"/>
    <w:rsid w:val="004B6668"/>
    <w:rsid w:val="004B6ED5"/>
    <w:rsid w:val="004C1280"/>
    <w:rsid w:val="004C7572"/>
    <w:rsid w:val="004D6A4B"/>
    <w:rsid w:val="004D7EC1"/>
    <w:rsid w:val="004E15FA"/>
    <w:rsid w:val="004E3939"/>
    <w:rsid w:val="004E39C5"/>
    <w:rsid w:val="004F3E64"/>
    <w:rsid w:val="004F3FF7"/>
    <w:rsid w:val="004F78CB"/>
    <w:rsid w:val="00501574"/>
    <w:rsid w:val="005028FB"/>
    <w:rsid w:val="0050414B"/>
    <w:rsid w:val="00513402"/>
    <w:rsid w:val="0051714D"/>
    <w:rsid w:val="00520A50"/>
    <w:rsid w:val="00530672"/>
    <w:rsid w:val="00536A99"/>
    <w:rsid w:val="00541DE1"/>
    <w:rsid w:val="00555D84"/>
    <w:rsid w:val="00562DF2"/>
    <w:rsid w:val="0056378B"/>
    <w:rsid w:val="0057397D"/>
    <w:rsid w:val="0057631F"/>
    <w:rsid w:val="00591CCB"/>
    <w:rsid w:val="0059522F"/>
    <w:rsid w:val="005959CC"/>
    <w:rsid w:val="005A1DC0"/>
    <w:rsid w:val="005B0309"/>
    <w:rsid w:val="005D6B33"/>
    <w:rsid w:val="005E10E8"/>
    <w:rsid w:val="005E2BEC"/>
    <w:rsid w:val="005E45E7"/>
    <w:rsid w:val="005E4624"/>
    <w:rsid w:val="005F5904"/>
    <w:rsid w:val="00600315"/>
    <w:rsid w:val="00603874"/>
    <w:rsid w:val="00612D76"/>
    <w:rsid w:val="0061774C"/>
    <w:rsid w:val="006243AA"/>
    <w:rsid w:val="00625BFB"/>
    <w:rsid w:val="006276DD"/>
    <w:rsid w:val="00627822"/>
    <w:rsid w:val="006346EF"/>
    <w:rsid w:val="00644BBD"/>
    <w:rsid w:val="006545AB"/>
    <w:rsid w:val="00676E8E"/>
    <w:rsid w:val="00681519"/>
    <w:rsid w:val="006A2E69"/>
    <w:rsid w:val="006B582D"/>
    <w:rsid w:val="006C603F"/>
    <w:rsid w:val="006D1A76"/>
    <w:rsid w:val="006D2981"/>
    <w:rsid w:val="006E3E52"/>
    <w:rsid w:val="007147B5"/>
    <w:rsid w:val="0071708B"/>
    <w:rsid w:val="0072402A"/>
    <w:rsid w:val="00725133"/>
    <w:rsid w:val="0072697E"/>
    <w:rsid w:val="00726C11"/>
    <w:rsid w:val="00732ED0"/>
    <w:rsid w:val="00743CD3"/>
    <w:rsid w:val="007505A5"/>
    <w:rsid w:val="007526B8"/>
    <w:rsid w:val="00761BEC"/>
    <w:rsid w:val="00763BB0"/>
    <w:rsid w:val="007741C3"/>
    <w:rsid w:val="00777299"/>
    <w:rsid w:val="0077763D"/>
    <w:rsid w:val="007949B1"/>
    <w:rsid w:val="00795593"/>
    <w:rsid w:val="00797F7A"/>
    <w:rsid w:val="007B5527"/>
    <w:rsid w:val="007E119C"/>
    <w:rsid w:val="007E2942"/>
    <w:rsid w:val="007E42C0"/>
    <w:rsid w:val="007E5CE0"/>
    <w:rsid w:val="007F4C72"/>
    <w:rsid w:val="007F4F92"/>
    <w:rsid w:val="007F66E2"/>
    <w:rsid w:val="00805035"/>
    <w:rsid w:val="008170FF"/>
    <w:rsid w:val="008210D0"/>
    <w:rsid w:val="00821962"/>
    <w:rsid w:val="008232F6"/>
    <w:rsid w:val="008238CD"/>
    <w:rsid w:val="00827B47"/>
    <w:rsid w:val="0083329D"/>
    <w:rsid w:val="00834215"/>
    <w:rsid w:val="00840D3A"/>
    <w:rsid w:val="00847E29"/>
    <w:rsid w:val="008565FF"/>
    <w:rsid w:val="008604E8"/>
    <w:rsid w:val="00862E24"/>
    <w:rsid w:val="0086496F"/>
    <w:rsid w:val="00883C7B"/>
    <w:rsid w:val="0088777B"/>
    <w:rsid w:val="00894A75"/>
    <w:rsid w:val="00897090"/>
    <w:rsid w:val="00897192"/>
    <w:rsid w:val="008A454B"/>
    <w:rsid w:val="008A7F30"/>
    <w:rsid w:val="008B10EF"/>
    <w:rsid w:val="008D0C36"/>
    <w:rsid w:val="008D772F"/>
    <w:rsid w:val="00911489"/>
    <w:rsid w:val="00923531"/>
    <w:rsid w:val="00927DCD"/>
    <w:rsid w:val="00932297"/>
    <w:rsid w:val="00960917"/>
    <w:rsid w:val="00960F34"/>
    <w:rsid w:val="009812B1"/>
    <w:rsid w:val="009816DC"/>
    <w:rsid w:val="00985642"/>
    <w:rsid w:val="00991188"/>
    <w:rsid w:val="0099764C"/>
    <w:rsid w:val="00997A14"/>
    <w:rsid w:val="009A02A2"/>
    <w:rsid w:val="009A7CAB"/>
    <w:rsid w:val="009B0051"/>
    <w:rsid w:val="009B0FBF"/>
    <w:rsid w:val="009F7E5E"/>
    <w:rsid w:val="00A10FDB"/>
    <w:rsid w:val="00A123DD"/>
    <w:rsid w:val="00A15E3A"/>
    <w:rsid w:val="00A239C7"/>
    <w:rsid w:val="00A374E4"/>
    <w:rsid w:val="00A40243"/>
    <w:rsid w:val="00A40F21"/>
    <w:rsid w:val="00A422E8"/>
    <w:rsid w:val="00A46367"/>
    <w:rsid w:val="00A569FE"/>
    <w:rsid w:val="00A84B8B"/>
    <w:rsid w:val="00A90A3A"/>
    <w:rsid w:val="00A939FD"/>
    <w:rsid w:val="00AA7AC7"/>
    <w:rsid w:val="00AB4F5D"/>
    <w:rsid w:val="00AD36B2"/>
    <w:rsid w:val="00AE10C3"/>
    <w:rsid w:val="00AF2A55"/>
    <w:rsid w:val="00AF668C"/>
    <w:rsid w:val="00AF684C"/>
    <w:rsid w:val="00B1049B"/>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F01E0"/>
    <w:rsid w:val="00BF1578"/>
    <w:rsid w:val="00BF3366"/>
    <w:rsid w:val="00BF4F10"/>
    <w:rsid w:val="00BF54D8"/>
    <w:rsid w:val="00C11184"/>
    <w:rsid w:val="00C132FF"/>
    <w:rsid w:val="00C1795A"/>
    <w:rsid w:val="00C36169"/>
    <w:rsid w:val="00C43D1A"/>
    <w:rsid w:val="00C668A7"/>
    <w:rsid w:val="00C66FD6"/>
    <w:rsid w:val="00C71AAA"/>
    <w:rsid w:val="00C73586"/>
    <w:rsid w:val="00C80FC6"/>
    <w:rsid w:val="00C83954"/>
    <w:rsid w:val="00C86007"/>
    <w:rsid w:val="00C90BF4"/>
    <w:rsid w:val="00C93E58"/>
    <w:rsid w:val="00C943E8"/>
    <w:rsid w:val="00C9487C"/>
    <w:rsid w:val="00CA1308"/>
    <w:rsid w:val="00CA22B3"/>
    <w:rsid w:val="00CA55E4"/>
    <w:rsid w:val="00CA6031"/>
    <w:rsid w:val="00CA6924"/>
    <w:rsid w:val="00CA7A47"/>
    <w:rsid w:val="00CB2D7C"/>
    <w:rsid w:val="00CB5C21"/>
    <w:rsid w:val="00CC30FD"/>
    <w:rsid w:val="00CC452E"/>
    <w:rsid w:val="00CD0390"/>
    <w:rsid w:val="00CD117E"/>
    <w:rsid w:val="00CD60CF"/>
    <w:rsid w:val="00CD77D4"/>
    <w:rsid w:val="00CE0930"/>
    <w:rsid w:val="00CE2F99"/>
    <w:rsid w:val="00CE70E2"/>
    <w:rsid w:val="00CF0DF5"/>
    <w:rsid w:val="00CF3E4A"/>
    <w:rsid w:val="00CF6087"/>
    <w:rsid w:val="00CF6D3E"/>
    <w:rsid w:val="00D04C14"/>
    <w:rsid w:val="00D17C10"/>
    <w:rsid w:val="00D35D6E"/>
    <w:rsid w:val="00D360A8"/>
    <w:rsid w:val="00D46C89"/>
    <w:rsid w:val="00D46FED"/>
    <w:rsid w:val="00D55740"/>
    <w:rsid w:val="00D62502"/>
    <w:rsid w:val="00D67213"/>
    <w:rsid w:val="00D80594"/>
    <w:rsid w:val="00D80979"/>
    <w:rsid w:val="00D923DD"/>
    <w:rsid w:val="00DA08F2"/>
    <w:rsid w:val="00DB0429"/>
    <w:rsid w:val="00DC1160"/>
    <w:rsid w:val="00DC1F5E"/>
    <w:rsid w:val="00DC51DF"/>
    <w:rsid w:val="00E147DD"/>
    <w:rsid w:val="00E25E15"/>
    <w:rsid w:val="00E278B1"/>
    <w:rsid w:val="00E27D46"/>
    <w:rsid w:val="00E33815"/>
    <w:rsid w:val="00E37D8A"/>
    <w:rsid w:val="00E442CD"/>
    <w:rsid w:val="00E678F7"/>
    <w:rsid w:val="00E70B68"/>
    <w:rsid w:val="00E84420"/>
    <w:rsid w:val="00E9449F"/>
    <w:rsid w:val="00EA18F3"/>
    <w:rsid w:val="00ED4569"/>
    <w:rsid w:val="00EE07A6"/>
    <w:rsid w:val="00EF27BB"/>
    <w:rsid w:val="00F1246B"/>
    <w:rsid w:val="00F12D07"/>
    <w:rsid w:val="00F16799"/>
    <w:rsid w:val="00F20EB6"/>
    <w:rsid w:val="00F240F0"/>
    <w:rsid w:val="00F350D8"/>
    <w:rsid w:val="00F4168C"/>
    <w:rsid w:val="00F51C78"/>
    <w:rsid w:val="00F56629"/>
    <w:rsid w:val="00F60CA3"/>
    <w:rsid w:val="00F658B1"/>
    <w:rsid w:val="00F70ACA"/>
    <w:rsid w:val="00F70F75"/>
    <w:rsid w:val="00F76376"/>
    <w:rsid w:val="00F80BDD"/>
    <w:rsid w:val="00F87A8A"/>
    <w:rsid w:val="00F9466C"/>
    <w:rsid w:val="00F950EB"/>
    <w:rsid w:val="00F97D93"/>
    <w:rsid w:val="00FA3BAA"/>
    <w:rsid w:val="00FA6686"/>
    <w:rsid w:val="00FB7124"/>
    <w:rsid w:val="00FE44FA"/>
    <w:rsid w:val="00FE7CB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449F"/>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Char1"/>
    <w:qFormat/>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1"/>
    <w:semiHidden/>
    <w:rsid w:val="006D1A76"/>
    <w:pPr>
      <w:ind w:left="1418" w:hanging="1418"/>
    </w:pPr>
  </w:style>
  <w:style w:type="paragraph" w:styleId="31">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2">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qFormat/>
    <w:rsid w:val="006D1A76"/>
    <w:pPr>
      <w:ind w:left="851" w:hanging="851"/>
    </w:pPr>
  </w:style>
  <w:style w:type="paragraph" w:customStyle="1" w:styleId="TAL">
    <w:name w:val="TAL"/>
    <w:basedOn w:val="a"/>
    <w:link w:val="TALCar"/>
    <w:qFormat/>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5"/>
    <w:semiHidden/>
    <w:rsid w:val="006D1A76"/>
    <w:pPr>
      <w:ind w:left="1135"/>
    </w:pPr>
  </w:style>
  <w:style w:type="paragraph" w:styleId="41">
    <w:name w:val="List 4"/>
    <w:basedOn w:val="33"/>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2"/>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3"/>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character" w:customStyle="1" w:styleId="TALCar">
    <w:name w:val="TAL Car"/>
    <w:link w:val="TAL"/>
    <w:qFormat/>
    <w:locked/>
    <w:rsid w:val="00405680"/>
    <w:rPr>
      <w:rFonts w:ascii="Arial" w:eastAsia="SimSun" w:hAnsi="Arial"/>
      <w:sz w:val="18"/>
      <w:lang w:val="en-GB" w:eastAsia="zh-CN"/>
    </w:rPr>
  </w:style>
  <w:style w:type="character" w:customStyle="1" w:styleId="B1Char1">
    <w:name w:val="B1 Char1"/>
    <w:link w:val="B1"/>
    <w:qFormat/>
    <w:locked/>
    <w:rsid w:val="00405680"/>
    <w:rPr>
      <w:rFonts w:eastAsia="SimSun"/>
      <w:lang w:val="en-GB" w:eastAsia="zh-CN"/>
    </w:rPr>
  </w:style>
  <w:style w:type="table" w:styleId="af6">
    <w:name w:val="Table Grid"/>
    <w:basedOn w:val="a1"/>
    <w:qFormat/>
    <w:rsid w:val="00F9466C"/>
    <w:rPr>
      <w:rFonts w:ascii="Calibri" w:eastAsia="SimSu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rsid w:val="00E9449F"/>
    <w:rPr>
      <w:rFonts w:ascii="Arial" w:eastAsia="SimSun" w:hAnsi="Arial"/>
      <w:sz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4743">
      <w:bodyDiv w:val="1"/>
      <w:marLeft w:val="0"/>
      <w:marRight w:val="0"/>
      <w:marTop w:val="0"/>
      <w:marBottom w:val="0"/>
      <w:divBdr>
        <w:top w:val="none" w:sz="0" w:space="0" w:color="auto"/>
        <w:left w:val="none" w:sz="0" w:space="0" w:color="auto"/>
        <w:bottom w:val="none" w:sz="0" w:space="0" w:color="auto"/>
        <w:right w:val="none" w:sz="0" w:space="0" w:color="auto"/>
      </w:divBdr>
    </w:div>
    <w:div w:id="278345314">
      <w:bodyDiv w:val="1"/>
      <w:marLeft w:val="0"/>
      <w:marRight w:val="0"/>
      <w:marTop w:val="0"/>
      <w:marBottom w:val="0"/>
      <w:divBdr>
        <w:top w:val="none" w:sz="0" w:space="0" w:color="auto"/>
        <w:left w:val="none" w:sz="0" w:space="0" w:color="auto"/>
        <w:bottom w:val="none" w:sz="0" w:space="0" w:color="auto"/>
        <w:right w:val="none" w:sz="0" w:space="0" w:color="auto"/>
      </w:divBdr>
    </w:div>
    <w:div w:id="313532591">
      <w:bodyDiv w:val="1"/>
      <w:marLeft w:val="0"/>
      <w:marRight w:val="0"/>
      <w:marTop w:val="0"/>
      <w:marBottom w:val="0"/>
      <w:divBdr>
        <w:top w:val="none" w:sz="0" w:space="0" w:color="auto"/>
        <w:left w:val="none" w:sz="0" w:space="0" w:color="auto"/>
        <w:bottom w:val="none" w:sz="0" w:space="0" w:color="auto"/>
        <w:right w:val="none" w:sz="0" w:space="0" w:color="auto"/>
      </w:divBdr>
    </w:div>
    <w:div w:id="417797781">
      <w:bodyDiv w:val="1"/>
      <w:marLeft w:val="0"/>
      <w:marRight w:val="0"/>
      <w:marTop w:val="0"/>
      <w:marBottom w:val="0"/>
      <w:divBdr>
        <w:top w:val="none" w:sz="0" w:space="0" w:color="auto"/>
        <w:left w:val="none" w:sz="0" w:space="0" w:color="auto"/>
        <w:bottom w:val="none" w:sz="0" w:space="0" w:color="auto"/>
        <w:right w:val="none" w:sz="0" w:space="0" w:color="auto"/>
      </w:divBdr>
    </w:div>
    <w:div w:id="487211639">
      <w:bodyDiv w:val="1"/>
      <w:marLeft w:val="0"/>
      <w:marRight w:val="0"/>
      <w:marTop w:val="0"/>
      <w:marBottom w:val="0"/>
      <w:divBdr>
        <w:top w:val="none" w:sz="0" w:space="0" w:color="auto"/>
        <w:left w:val="none" w:sz="0" w:space="0" w:color="auto"/>
        <w:bottom w:val="none" w:sz="0" w:space="0" w:color="auto"/>
        <w:right w:val="none" w:sz="0" w:space="0" w:color="auto"/>
      </w:divBdr>
    </w:div>
    <w:div w:id="67800259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38082290">
      <w:bodyDiv w:val="1"/>
      <w:marLeft w:val="0"/>
      <w:marRight w:val="0"/>
      <w:marTop w:val="0"/>
      <w:marBottom w:val="0"/>
      <w:divBdr>
        <w:top w:val="none" w:sz="0" w:space="0" w:color="auto"/>
        <w:left w:val="none" w:sz="0" w:space="0" w:color="auto"/>
        <w:bottom w:val="none" w:sz="0" w:space="0" w:color="auto"/>
        <w:right w:val="none" w:sz="0" w:space="0" w:color="auto"/>
      </w:divBdr>
    </w:div>
    <w:div w:id="862520862">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94857254">
      <w:bodyDiv w:val="1"/>
      <w:marLeft w:val="0"/>
      <w:marRight w:val="0"/>
      <w:marTop w:val="0"/>
      <w:marBottom w:val="0"/>
      <w:divBdr>
        <w:top w:val="none" w:sz="0" w:space="0" w:color="auto"/>
        <w:left w:val="none" w:sz="0" w:space="0" w:color="auto"/>
        <w:bottom w:val="none" w:sz="0" w:space="0" w:color="auto"/>
        <w:right w:val="none" w:sz="0" w:space="0" w:color="auto"/>
      </w:divBdr>
    </w:div>
    <w:div w:id="968900042">
      <w:bodyDiv w:val="1"/>
      <w:marLeft w:val="0"/>
      <w:marRight w:val="0"/>
      <w:marTop w:val="0"/>
      <w:marBottom w:val="0"/>
      <w:divBdr>
        <w:top w:val="none" w:sz="0" w:space="0" w:color="auto"/>
        <w:left w:val="none" w:sz="0" w:space="0" w:color="auto"/>
        <w:bottom w:val="none" w:sz="0" w:space="0" w:color="auto"/>
        <w:right w:val="none" w:sz="0" w:space="0" w:color="auto"/>
      </w:divBdr>
    </w:div>
    <w:div w:id="1253002661">
      <w:bodyDiv w:val="1"/>
      <w:marLeft w:val="0"/>
      <w:marRight w:val="0"/>
      <w:marTop w:val="0"/>
      <w:marBottom w:val="0"/>
      <w:divBdr>
        <w:top w:val="none" w:sz="0" w:space="0" w:color="auto"/>
        <w:left w:val="none" w:sz="0" w:space="0" w:color="auto"/>
        <w:bottom w:val="none" w:sz="0" w:space="0" w:color="auto"/>
        <w:right w:val="none" w:sz="0" w:space="0" w:color="auto"/>
      </w:divBdr>
    </w:div>
    <w:div w:id="1378623738">
      <w:bodyDiv w:val="1"/>
      <w:marLeft w:val="0"/>
      <w:marRight w:val="0"/>
      <w:marTop w:val="0"/>
      <w:marBottom w:val="0"/>
      <w:divBdr>
        <w:top w:val="none" w:sz="0" w:space="0" w:color="auto"/>
        <w:left w:val="none" w:sz="0" w:space="0" w:color="auto"/>
        <w:bottom w:val="none" w:sz="0" w:space="0" w:color="auto"/>
        <w:right w:val="none" w:sz="0" w:space="0" w:color="auto"/>
      </w:divBdr>
    </w:div>
    <w:div w:id="1439376067">
      <w:bodyDiv w:val="1"/>
      <w:marLeft w:val="0"/>
      <w:marRight w:val="0"/>
      <w:marTop w:val="0"/>
      <w:marBottom w:val="0"/>
      <w:divBdr>
        <w:top w:val="none" w:sz="0" w:space="0" w:color="auto"/>
        <w:left w:val="none" w:sz="0" w:space="0" w:color="auto"/>
        <w:bottom w:val="none" w:sz="0" w:space="0" w:color="auto"/>
        <w:right w:val="none" w:sz="0" w:space="0" w:color="auto"/>
      </w:divBdr>
    </w:div>
    <w:div w:id="1494644958">
      <w:bodyDiv w:val="1"/>
      <w:marLeft w:val="0"/>
      <w:marRight w:val="0"/>
      <w:marTop w:val="0"/>
      <w:marBottom w:val="0"/>
      <w:divBdr>
        <w:top w:val="none" w:sz="0" w:space="0" w:color="auto"/>
        <w:left w:val="none" w:sz="0" w:space="0" w:color="auto"/>
        <w:bottom w:val="none" w:sz="0" w:space="0" w:color="auto"/>
        <w:right w:val="none" w:sz="0" w:space="0" w:color="auto"/>
      </w:divBdr>
    </w:div>
    <w:div w:id="1511528016">
      <w:bodyDiv w:val="1"/>
      <w:marLeft w:val="0"/>
      <w:marRight w:val="0"/>
      <w:marTop w:val="0"/>
      <w:marBottom w:val="0"/>
      <w:divBdr>
        <w:top w:val="none" w:sz="0" w:space="0" w:color="auto"/>
        <w:left w:val="none" w:sz="0" w:space="0" w:color="auto"/>
        <w:bottom w:val="none" w:sz="0" w:space="0" w:color="auto"/>
        <w:right w:val="none" w:sz="0" w:space="0" w:color="auto"/>
      </w:divBdr>
    </w:div>
    <w:div w:id="1541087378">
      <w:bodyDiv w:val="1"/>
      <w:marLeft w:val="0"/>
      <w:marRight w:val="0"/>
      <w:marTop w:val="0"/>
      <w:marBottom w:val="0"/>
      <w:divBdr>
        <w:top w:val="none" w:sz="0" w:space="0" w:color="auto"/>
        <w:left w:val="none" w:sz="0" w:space="0" w:color="auto"/>
        <w:bottom w:val="none" w:sz="0" w:space="0" w:color="auto"/>
        <w:right w:val="none" w:sz="0" w:space="0" w:color="auto"/>
      </w:divBdr>
    </w:div>
    <w:div w:id="1762750629">
      <w:bodyDiv w:val="1"/>
      <w:marLeft w:val="0"/>
      <w:marRight w:val="0"/>
      <w:marTop w:val="0"/>
      <w:marBottom w:val="0"/>
      <w:divBdr>
        <w:top w:val="none" w:sz="0" w:space="0" w:color="auto"/>
        <w:left w:val="none" w:sz="0" w:space="0" w:color="auto"/>
        <w:bottom w:val="none" w:sz="0" w:space="0" w:color="auto"/>
        <w:right w:val="none" w:sz="0" w:space="0" w:color="auto"/>
      </w:divBdr>
    </w:div>
    <w:div w:id="181412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3120</TotalTime>
  <Pages>5</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13457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27</cp:revision>
  <cp:lastPrinted>2002-04-23T07:10:00Z</cp:lastPrinted>
  <dcterms:created xsi:type="dcterms:W3CDTF">2023-08-08T08:48:00Z</dcterms:created>
  <dcterms:modified xsi:type="dcterms:W3CDTF">2023-08-11T10:13:00Z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